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80E" w:rsidRPr="00527EC2" w:rsidRDefault="0084380E" w:rsidP="00D51053">
      <w:pPr>
        <w:jc w:val="center"/>
        <w:rPr>
          <w:rFonts w:asciiTheme="minorEastAsia" w:hAnsiTheme="minorEastAsia"/>
          <w:b/>
          <w:sz w:val="28"/>
          <w:szCs w:val="28"/>
        </w:rPr>
      </w:pPr>
    </w:p>
    <w:p w:rsidR="00D51053" w:rsidRPr="009F55D9" w:rsidRDefault="00B842BD" w:rsidP="00D51053">
      <w:pPr>
        <w:jc w:val="center"/>
        <w:rPr>
          <w:rFonts w:asciiTheme="minorEastAsia" w:hAnsiTheme="minorEastAsia"/>
          <w:b/>
          <w:sz w:val="36"/>
          <w:szCs w:val="30"/>
        </w:rPr>
      </w:pPr>
      <w:r w:rsidRPr="009F55D9">
        <w:rPr>
          <w:rFonts w:asciiTheme="minorEastAsia" w:hAnsiTheme="minorEastAsia" w:hint="eastAsia"/>
          <w:b/>
          <w:sz w:val="36"/>
          <w:szCs w:val="30"/>
        </w:rPr>
        <w:t>利益冲突</w:t>
      </w:r>
      <w:r w:rsidR="0020221C" w:rsidRPr="009F55D9">
        <w:rPr>
          <w:rFonts w:asciiTheme="minorEastAsia" w:hAnsiTheme="minorEastAsia" w:hint="eastAsia"/>
          <w:b/>
          <w:sz w:val="36"/>
          <w:szCs w:val="30"/>
        </w:rPr>
        <w:t>报告</w:t>
      </w:r>
    </w:p>
    <w:p w:rsidR="00DA2636" w:rsidRPr="00527EC2" w:rsidRDefault="00DA2636" w:rsidP="00D51053">
      <w:pPr>
        <w:jc w:val="center"/>
        <w:rPr>
          <w:rFonts w:asciiTheme="minorEastAsia" w:hAnsiTheme="minorEastAsia"/>
          <w:b/>
          <w:sz w:val="28"/>
          <w:szCs w:val="28"/>
        </w:rPr>
      </w:pPr>
    </w:p>
    <w:p w:rsidR="00235939" w:rsidRPr="00F7115E" w:rsidRDefault="00680243" w:rsidP="00F7115E">
      <w:pPr>
        <w:pStyle w:val="a7"/>
        <w:rPr>
          <w:rFonts w:asciiTheme="minorEastAsia" w:eastAsiaTheme="minorEastAsia" w:hAnsiTheme="minorEastAsia"/>
        </w:rPr>
      </w:pPr>
      <w:r w:rsidRPr="00F7115E">
        <w:rPr>
          <w:rFonts w:asciiTheme="minorEastAsia" w:eastAsiaTheme="minorEastAsia" w:hAnsiTheme="minorEastAsia" w:hint="eastAsia"/>
        </w:rPr>
        <w:t>根据相关监管规定和自律规则要求，联</w:t>
      </w:r>
      <w:proofErr w:type="gramStart"/>
      <w:r w:rsidRPr="00F7115E">
        <w:rPr>
          <w:rFonts w:asciiTheme="minorEastAsia" w:eastAsiaTheme="minorEastAsia" w:hAnsiTheme="minorEastAsia" w:hint="eastAsia"/>
        </w:rPr>
        <w:t>合资信</w:t>
      </w:r>
      <w:proofErr w:type="gramEnd"/>
      <w:r w:rsidRPr="00F7115E">
        <w:rPr>
          <w:rFonts w:asciiTheme="minorEastAsia" w:eastAsiaTheme="minorEastAsia" w:hAnsiTheme="minorEastAsia" w:hint="eastAsia"/>
        </w:rPr>
        <w:t>评估股份有限公司（以下简称“联合资信”或“我司”）对我司及我司关联公司对信用评级业务受评对象开展的非评级业务情况进行了利益冲突回溯审查，均未发现存在利益冲突相关情形。具体情况如下：</w:t>
      </w:r>
    </w:p>
    <w:p w:rsidR="00654646" w:rsidRDefault="00CD5874" w:rsidP="00F7115E">
      <w:pPr>
        <w:widowControl/>
        <w:spacing w:line="360" w:lineRule="auto"/>
        <w:ind w:firstLineChars="200" w:firstLine="480"/>
        <w:rPr>
          <w:rFonts w:asciiTheme="minorEastAsia" w:hAnsiTheme="minorEastAsia" w:cs="Times New Roman"/>
          <w:color w:val="000000" w:themeColor="text1"/>
          <w:sz w:val="24"/>
          <w:szCs w:val="24"/>
        </w:rPr>
      </w:pPr>
      <w:r w:rsidRPr="00F7115E">
        <w:rPr>
          <w:rFonts w:asciiTheme="minorEastAsia" w:hAnsiTheme="minorEastAsia" w:hint="eastAsia"/>
          <w:color w:val="000000" w:themeColor="text1"/>
          <w:sz w:val="24"/>
          <w:szCs w:val="24"/>
        </w:rPr>
        <w:t>根据联</w:t>
      </w:r>
      <w:proofErr w:type="gramStart"/>
      <w:r w:rsidRPr="00F7115E">
        <w:rPr>
          <w:rFonts w:asciiTheme="minorEastAsia" w:hAnsiTheme="minorEastAsia" w:hint="eastAsia"/>
          <w:color w:val="000000" w:themeColor="text1"/>
          <w:sz w:val="24"/>
          <w:szCs w:val="24"/>
        </w:rPr>
        <w:t>合资信</w:t>
      </w:r>
      <w:proofErr w:type="gramEnd"/>
      <w:r w:rsidRPr="00F7115E">
        <w:rPr>
          <w:rFonts w:asciiTheme="minorEastAsia" w:hAnsiTheme="minorEastAsia"/>
          <w:color w:val="000000" w:themeColor="text1"/>
          <w:sz w:val="24"/>
          <w:szCs w:val="24"/>
          <w:shd w:val="clear" w:color="auto" w:fill="FFFFFF"/>
        </w:rPr>
        <w:t>控股股东</w:t>
      </w:r>
      <w:r w:rsidRPr="00F7115E">
        <w:rPr>
          <w:rFonts w:asciiTheme="minorEastAsia" w:hAnsiTheme="minorEastAsia"/>
          <w:color w:val="000000" w:themeColor="text1"/>
          <w:sz w:val="24"/>
          <w:szCs w:val="24"/>
        </w:rPr>
        <w:t>联合信用管理有限公司</w:t>
      </w:r>
      <w:r w:rsidR="00C06B1E" w:rsidRPr="00F7115E">
        <w:rPr>
          <w:rFonts w:asciiTheme="minorEastAsia" w:hAnsiTheme="minorEastAsia" w:hint="eastAsia"/>
          <w:color w:val="000000" w:themeColor="text1"/>
          <w:sz w:val="24"/>
          <w:szCs w:val="24"/>
        </w:rPr>
        <w:t>（以下简称“联合信用”）</w:t>
      </w:r>
      <w:r w:rsidRPr="00F7115E">
        <w:rPr>
          <w:rFonts w:asciiTheme="minorEastAsia" w:hAnsiTheme="minorEastAsia" w:hint="eastAsia"/>
          <w:color w:val="000000" w:themeColor="text1"/>
          <w:sz w:val="24"/>
          <w:szCs w:val="24"/>
        </w:rPr>
        <w:t>提供</w:t>
      </w:r>
      <w:r w:rsidRPr="00F7115E">
        <w:rPr>
          <w:rFonts w:asciiTheme="minorEastAsia" w:hAnsiTheme="minorEastAsia"/>
          <w:color w:val="000000" w:themeColor="text1"/>
          <w:sz w:val="24"/>
          <w:szCs w:val="24"/>
        </w:rPr>
        <w:t>的</w:t>
      </w:r>
      <w:r w:rsidRPr="00F7115E">
        <w:rPr>
          <w:rFonts w:asciiTheme="minorEastAsia" w:hAnsiTheme="minorEastAsia" w:hint="eastAsia"/>
          <w:color w:val="000000" w:themeColor="text1"/>
          <w:sz w:val="24"/>
          <w:szCs w:val="24"/>
        </w:rPr>
        <w:t>联合信用</w:t>
      </w:r>
      <w:r w:rsidRPr="00F7115E">
        <w:rPr>
          <w:rFonts w:asciiTheme="minorEastAsia" w:hAnsiTheme="minorEastAsia"/>
          <w:color w:val="000000" w:themeColor="text1"/>
          <w:sz w:val="24"/>
          <w:szCs w:val="24"/>
        </w:rPr>
        <w:t>及其</w:t>
      </w:r>
      <w:r w:rsidRPr="00F7115E">
        <w:rPr>
          <w:rFonts w:asciiTheme="minorEastAsia" w:hAnsiTheme="minorEastAsia"/>
          <w:color w:val="000000" w:themeColor="text1"/>
          <w:sz w:val="24"/>
          <w:szCs w:val="24"/>
          <w:shd w:val="clear" w:color="auto" w:fill="FFFFFF"/>
        </w:rPr>
        <w:t>控制</w:t>
      </w:r>
      <w:r w:rsidRPr="00F7115E">
        <w:rPr>
          <w:rFonts w:asciiTheme="minorEastAsia" w:hAnsiTheme="minorEastAsia"/>
          <w:color w:val="000000" w:themeColor="text1"/>
          <w:sz w:val="24"/>
          <w:szCs w:val="24"/>
        </w:rPr>
        <w:t>的</w:t>
      </w:r>
      <w:r w:rsidRPr="00F7115E">
        <w:rPr>
          <w:rFonts w:asciiTheme="minorEastAsia" w:hAnsiTheme="minorEastAsia" w:hint="eastAsia"/>
          <w:color w:val="000000" w:themeColor="text1"/>
          <w:sz w:val="24"/>
          <w:szCs w:val="24"/>
        </w:rPr>
        <w:t>其他机构</w:t>
      </w:r>
      <w:r w:rsidR="006268A3">
        <w:rPr>
          <w:rFonts w:asciiTheme="minorEastAsia" w:hAnsiTheme="minorEastAsia" w:cs="Times New Roman" w:hint="eastAsia"/>
          <w:color w:val="000000" w:themeColor="text1"/>
          <w:sz w:val="24"/>
          <w:szCs w:val="24"/>
        </w:rPr>
        <w:t>第一</w:t>
      </w:r>
      <w:r w:rsidRPr="00F7115E">
        <w:rPr>
          <w:rFonts w:asciiTheme="minorEastAsia" w:hAnsiTheme="minorEastAsia" w:cs="Times New Roman"/>
          <w:color w:val="000000" w:themeColor="text1"/>
          <w:sz w:val="24"/>
          <w:szCs w:val="24"/>
        </w:rPr>
        <w:t>季度的</w:t>
      </w:r>
      <w:r w:rsidRPr="00F7115E">
        <w:rPr>
          <w:rFonts w:asciiTheme="minorEastAsia" w:hAnsiTheme="minorEastAsia" w:cs="Times New Roman" w:hint="eastAsia"/>
          <w:color w:val="000000" w:themeColor="text1"/>
          <w:sz w:val="24"/>
          <w:szCs w:val="24"/>
        </w:rPr>
        <w:t>业务开展</w:t>
      </w:r>
      <w:r w:rsidRPr="00F7115E">
        <w:rPr>
          <w:rFonts w:asciiTheme="minorEastAsia" w:hAnsiTheme="minorEastAsia" w:cs="Times New Roman"/>
          <w:color w:val="000000" w:themeColor="text1"/>
          <w:sz w:val="24"/>
          <w:szCs w:val="24"/>
        </w:rPr>
        <w:t>情况，</w:t>
      </w:r>
    </w:p>
    <w:p w:rsidR="003A08B5" w:rsidRPr="00F7115E" w:rsidRDefault="003A08B5" w:rsidP="00F7115E">
      <w:pPr>
        <w:widowControl/>
        <w:spacing w:line="360" w:lineRule="auto"/>
        <w:ind w:firstLineChars="200" w:firstLine="480"/>
        <w:rPr>
          <w:rFonts w:asciiTheme="minorEastAsia" w:hAnsiTheme="minorEastAsia" w:cs="Times New Roman"/>
          <w:color w:val="000000" w:themeColor="text1"/>
          <w:sz w:val="24"/>
          <w:szCs w:val="24"/>
        </w:rPr>
      </w:pPr>
      <w:r w:rsidRPr="00F7115E">
        <w:rPr>
          <w:rFonts w:asciiTheme="minorEastAsia" w:hAnsiTheme="minorEastAsia" w:cs="Times New Roman" w:hint="eastAsia"/>
          <w:color w:val="000000" w:themeColor="text1"/>
          <w:sz w:val="24"/>
          <w:szCs w:val="24"/>
        </w:rPr>
        <w:t>通用环球国际融资租赁(天津)有限公司、中铁信托有限责任公司、交银金融租赁有限责任公司、昆山高新集团有限公司4</w:t>
      </w:r>
      <w:r w:rsidR="00CD5874" w:rsidRPr="00F7115E">
        <w:rPr>
          <w:rFonts w:asciiTheme="minorEastAsia" w:hAnsiTheme="minorEastAsia" w:cs="Times New Roman" w:hint="eastAsia"/>
          <w:color w:val="000000" w:themeColor="text1"/>
          <w:sz w:val="24"/>
          <w:szCs w:val="24"/>
        </w:rPr>
        <w:t>家受评主体，接受了联合赤道环境评价股份有限公司提供的非评级服务，服务类型</w:t>
      </w:r>
      <w:r w:rsidR="001169A2" w:rsidRPr="00F7115E">
        <w:rPr>
          <w:rFonts w:asciiTheme="minorEastAsia" w:hAnsiTheme="minorEastAsia" w:cs="Times New Roman" w:hint="eastAsia"/>
          <w:color w:val="000000" w:themeColor="text1"/>
          <w:sz w:val="24"/>
          <w:szCs w:val="24"/>
        </w:rPr>
        <w:t>分别</w:t>
      </w:r>
      <w:r w:rsidR="00CD5874" w:rsidRPr="00F7115E">
        <w:rPr>
          <w:rFonts w:asciiTheme="minorEastAsia" w:hAnsiTheme="minorEastAsia" w:cs="Times New Roman" w:hint="eastAsia"/>
          <w:color w:val="000000" w:themeColor="text1"/>
          <w:sz w:val="24"/>
          <w:szCs w:val="24"/>
        </w:rPr>
        <w:t>为绿色债券第三方认证和</w:t>
      </w:r>
      <w:r w:rsidR="001169A2" w:rsidRPr="00F7115E">
        <w:rPr>
          <w:rFonts w:asciiTheme="minorEastAsia" w:hAnsiTheme="minorEastAsia" w:cs="Times New Roman" w:hint="eastAsia"/>
          <w:color w:val="000000" w:themeColor="text1"/>
          <w:sz w:val="24"/>
          <w:szCs w:val="24"/>
        </w:rPr>
        <w:t>E</w:t>
      </w:r>
      <w:r w:rsidR="001169A2" w:rsidRPr="00F7115E">
        <w:rPr>
          <w:rFonts w:asciiTheme="minorEastAsia" w:hAnsiTheme="minorEastAsia" w:cs="Times New Roman"/>
          <w:color w:val="000000" w:themeColor="text1"/>
          <w:sz w:val="24"/>
          <w:szCs w:val="24"/>
        </w:rPr>
        <w:t>SG</w:t>
      </w:r>
      <w:r w:rsidR="001169A2" w:rsidRPr="00F7115E">
        <w:rPr>
          <w:rFonts w:asciiTheme="minorEastAsia" w:hAnsiTheme="minorEastAsia" w:cs="Times New Roman" w:hint="eastAsia"/>
          <w:color w:val="000000" w:themeColor="text1"/>
          <w:sz w:val="24"/>
          <w:szCs w:val="24"/>
        </w:rPr>
        <w:t>管理</w:t>
      </w:r>
      <w:r w:rsidR="00CD5874" w:rsidRPr="00F7115E">
        <w:rPr>
          <w:rFonts w:asciiTheme="minorEastAsia" w:hAnsiTheme="minorEastAsia" w:cs="Times New Roman" w:hint="eastAsia"/>
          <w:color w:val="000000" w:themeColor="text1"/>
          <w:sz w:val="24"/>
          <w:szCs w:val="24"/>
        </w:rPr>
        <w:t>服务；</w:t>
      </w:r>
    </w:p>
    <w:p w:rsidR="004A639F" w:rsidRPr="00F7115E" w:rsidRDefault="001169A2" w:rsidP="00F7115E">
      <w:pPr>
        <w:widowControl/>
        <w:spacing w:line="360" w:lineRule="auto"/>
        <w:rPr>
          <w:rFonts w:ascii="等线" w:eastAsia="等线" w:hAnsi="等线" w:cs="宋体"/>
          <w:color w:val="000000"/>
          <w:kern w:val="0"/>
          <w:sz w:val="24"/>
          <w:szCs w:val="24"/>
        </w:rPr>
      </w:pPr>
      <w:r w:rsidRPr="00F7115E">
        <w:rPr>
          <w:rFonts w:asciiTheme="minorEastAsia" w:hAnsiTheme="minorEastAsia" w:cs="Times New Roman" w:hint="eastAsia"/>
          <w:color w:val="000000" w:themeColor="text1"/>
          <w:sz w:val="24"/>
          <w:szCs w:val="24"/>
        </w:rPr>
        <w:t>徐州高新控股集团有限公司</w:t>
      </w:r>
      <w:r w:rsidR="00CD5874" w:rsidRPr="00F7115E">
        <w:rPr>
          <w:rFonts w:asciiTheme="minorEastAsia" w:hAnsiTheme="minorEastAsia" w:cs="Times New Roman"/>
          <w:color w:val="000000" w:themeColor="text1"/>
          <w:sz w:val="24"/>
          <w:szCs w:val="24"/>
        </w:rPr>
        <w:t>1</w:t>
      </w:r>
      <w:r w:rsidR="00CD5874" w:rsidRPr="00F7115E">
        <w:rPr>
          <w:rFonts w:asciiTheme="minorEastAsia" w:hAnsiTheme="minorEastAsia" w:cs="Times New Roman" w:hint="eastAsia"/>
          <w:color w:val="000000" w:themeColor="text1"/>
          <w:sz w:val="24"/>
          <w:szCs w:val="24"/>
        </w:rPr>
        <w:t>家受评主体，接受了联合绿色发展有限公司提供的非评级服务，业务类型为绿色可持续金融第二方意见；</w:t>
      </w:r>
      <w:r w:rsidR="004A639F" w:rsidRPr="00F7115E">
        <w:rPr>
          <w:rFonts w:asciiTheme="minorEastAsia" w:hAnsiTheme="minorEastAsia" w:cs="Times New Roman" w:hint="eastAsia"/>
          <w:color w:val="000000" w:themeColor="text1"/>
          <w:kern w:val="0"/>
          <w:sz w:val="24"/>
          <w:szCs w:val="24"/>
        </w:rPr>
        <w:t>泉州银行股份有限公司</w:t>
      </w:r>
      <w:r w:rsidR="00DC09F4" w:rsidRPr="00F7115E">
        <w:rPr>
          <w:rFonts w:asciiTheme="minorEastAsia" w:hAnsiTheme="minorEastAsia" w:cs="Times New Roman" w:hint="eastAsia"/>
          <w:color w:val="000000" w:themeColor="text1"/>
          <w:kern w:val="0"/>
          <w:sz w:val="24"/>
          <w:szCs w:val="24"/>
        </w:rPr>
        <w:t>1家受评主体</w:t>
      </w:r>
      <w:r w:rsidR="002E229B">
        <w:rPr>
          <w:rFonts w:asciiTheme="minorEastAsia" w:hAnsiTheme="minorEastAsia" w:cs="Times New Roman" w:hint="eastAsia"/>
          <w:color w:val="000000" w:themeColor="text1"/>
          <w:kern w:val="0"/>
          <w:sz w:val="24"/>
          <w:szCs w:val="24"/>
        </w:rPr>
        <w:t>，</w:t>
      </w:r>
      <w:r w:rsidR="00DC09F4" w:rsidRPr="00F7115E">
        <w:rPr>
          <w:rFonts w:asciiTheme="minorEastAsia" w:hAnsiTheme="minorEastAsia" w:cs="Times New Roman" w:hint="eastAsia"/>
          <w:color w:val="000000" w:themeColor="text1"/>
          <w:kern w:val="0"/>
          <w:sz w:val="24"/>
          <w:szCs w:val="24"/>
        </w:rPr>
        <w:t>接受了</w:t>
      </w:r>
      <w:r w:rsidR="00E56E0F" w:rsidRPr="00F7115E">
        <w:rPr>
          <w:rFonts w:asciiTheme="minorEastAsia" w:hAnsiTheme="minorEastAsia" w:cs="Times New Roman" w:hint="eastAsia"/>
          <w:color w:val="000000" w:themeColor="text1"/>
          <w:kern w:val="0"/>
          <w:sz w:val="24"/>
          <w:szCs w:val="24"/>
        </w:rPr>
        <w:t>联合信用投资咨询有限公司</w:t>
      </w:r>
      <w:r w:rsidR="00DC09F4" w:rsidRPr="00F7115E">
        <w:rPr>
          <w:rFonts w:asciiTheme="minorEastAsia" w:hAnsiTheme="minorEastAsia" w:cs="Times New Roman" w:hint="eastAsia"/>
          <w:color w:val="000000" w:themeColor="text1"/>
          <w:kern w:val="0"/>
          <w:sz w:val="24"/>
          <w:szCs w:val="24"/>
        </w:rPr>
        <w:t>提供的非评级服务，服务类型为</w:t>
      </w:r>
      <w:r w:rsidR="00F7115E" w:rsidRPr="00F7115E">
        <w:rPr>
          <w:rFonts w:asciiTheme="minorEastAsia" w:hAnsiTheme="minorEastAsia" w:cs="Times New Roman" w:hint="eastAsia"/>
          <w:color w:val="000000" w:themeColor="text1"/>
          <w:kern w:val="0"/>
          <w:sz w:val="24"/>
          <w:szCs w:val="24"/>
        </w:rPr>
        <w:t>信用</w:t>
      </w:r>
      <w:r w:rsidR="004A639F" w:rsidRPr="00F7115E">
        <w:rPr>
          <w:rFonts w:asciiTheme="minorEastAsia" w:hAnsiTheme="minorEastAsia" w:cs="Times New Roman" w:hint="eastAsia"/>
          <w:color w:val="000000" w:themeColor="text1"/>
          <w:kern w:val="0"/>
          <w:sz w:val="24"/>
          <w:szCs w:val="24"/>
        </w:rPr>
        <w:t>风险</w:t>
      </w:r>
      <w:r w:rsidR="00DC09F4" w:rsidRPr="00F7115E">
        <w:rPr>
          <w:rFonts w:asciiTheme="minorEastAsia" w:hAnsiTheme="minorEastAsia" w:cs="Times New Roman" w:hint="eastAsia"/>
          <w:color w:val="000000" w:themeColor="text1"/>
          <w:kern w:val="0"/>
          <w:sz w:val="24"/>
          <w:szCs w:val="24"/>
        </w:rPr>
        <w:t>咨询服务</w:t>
      </w:r>
      <w:r w:rsidR="00633106" w:rsidRPr="00F7115E">
        <w:rPr>
          <w:rFonts w:asciiTheme="minorEastAsia" w:hAnsiTheme="minorEastAsia" w:cs="Times New Roman" w:hint="eastAsia"/>
          <w:color w:val="000000" w:themeColor="text1"/>
          <w:kern w:val="0"/>
          <w:sz w:val="24"/>
          <w:szCs w:val="24"/>
        </w:rPr>
        <w:t>；富滇银行股份有限公司</w:t>
      </w:r>
      <w:r w:rsidR="004A639F" w:rsidRPr="00F7115E">
        <w:rPr>
          <w:rFonts w:asciiTheme="minorEastAsia" w:hAnsiTheme="minorEastAsia" w:cs="Times New Roman"/>
          <w:color w:val="000000" w:themeColor="text1"/>
          <w:kern w:val="0"/>
          <w:sz w:val="24"/>
          <w:szCs w:val="24"/>
        </w:rPr>
        <w:t>1</w:t>
      </w:r>
      <w:r w:rsidR="004A639F" w:rsidRPr="00F7115E">
        <w:rPr>
          <w:rFonts w:asciiTheme="minorEastAsia" w:hAnsiTheme="minorEastAsia" w:cs="Times New Roman" w:hint="eastAsia"/>
          <w:color w:val="000000" w:themeColor="text1"/>
          <w:kern w:val="0"/>
          <w:sz w:val="24"/>
          <w:szCs w:val="24"/>
        </w:rPr>
        <w:t>家受评主体，接受了</w:t>
      </w:r>
      <w:r w:rsidR="00633106" w:rsidRPr="00F7115E">
        <w:rPr>
          <w:rFonts w:asciiTheme="minorEastAsia" w:hAnsiTheme="minorEastAsia" w:cs="Times New Roman" w:hint="eastAsia"/>
          <w:color w:val="000000" w:themeColor="text1"/>
          <w:kern w:val="0"/>
          <w:sz w:val="24"/>
          <w:szCs w:val="24"/>
        </w:rPr>
        <w:t>联信智评数字科技有限公司</w:t>
      </w:r>
      <w:r w:rsidR="004A639F" w:rsidRPr="00F7115E">
        <w:rPr>
          <w:rFonts w:asciiTheme="minorEastAsia" w:hAnsiTheme="minorEastAsia" w:cs="Times New Roman" w:hint="eastAsia"/>
          <w:color w:val="000000" w:themeColor="text1"/>
          <w:kern w:val="0"/>
          <w:sz w:val="24"/>
          <w:szCs w:val="24"/>
        </w:rPr>
        <w:t>提供的非评级服务，业务类型为</w:t>
      </w:r>
      <w:r w:rsidR="00F7115E" w:rsidRPr="00F7115E">
        <w:rPr>
          <w:rFonts w:asciiTheme="minorEastAsia" w:hAnsiTheme="minorEastAsia" w:cs="Times New Roman" w:hint="eastAsia"/>
          <w:color w:val="000000" w:themeColor="text1"/>
          <w:kern w:val="0"/>
          <w:sz w:val="24"/>
          <w:szCs w:val="24"/>
        </w:rPr>
        <w:t>风险</w:t>
      </w:r>
      <w:r w:rsidR="00633106" w:rsidRPr="00F7115E">
        <w:rPr>
          <w:rFonts w:asciiTheme="minorEastAsia" w:hAnsiTheme="minorEastAsia" w:cs="Times New Roman" w:hint="eastAsia"/>
          <w:color w:val="000000" w:themeColor="text1"/>
          <w:kern w:val="0"/>
          <w:sz w:val="24"/>
          <w:szCs w:val="24"/>
        </w:rPr>
        <w:t>服务。</w:t>
      </w:r>
      <w:r w:rsidR="00633106" w:rsidRPr="00F7115E">
        <w:rPr>
          <w:rFonts w:asciiTheme="minorEastAsia" w:hAnsiTheme="minorEastAsia" w:cs="Times New Roman" w:hint="eastAsia"/>
          <w:color w:val="000000" w:themeColor="text1"/>
          <w:sz w:val="24"/>
          <w:szCs w:val="24"/>
        </w:rPr>
        <w:t xml:space="preserve"> </w:t>
      </w:r>
    </w:p>
    <w:p w:rsidR="009F55D9" w:rsidRPr="00787BF5" w:rsidRDefault="00CD5874" w:rsidP="00787BF5">
      <w:pPr>
        <w:pStyle w:val="a7"/>
        <w:rPr>
          <w:rFonts w:asciiTheme="minorEastAsia" w:eastAsiaTheme="minorEastAsia" w:hAnsiTheme="minorEastAsia"/>
          <w:color w:val="000000"/>
          <w:kern w:val="0"/>
        </w:rPr>
      </w:pPr>
      <w:r w:rsidRPr="00F7115E">
        <w:rPr>
          <w:rFonts w:asciiTheme="minorEastAsia" w:eastAsiaTheme="minorEastAsia" w:hAnsiTheme="minorEastAsia"/>
          <w:color w:val="000000"/>
          <w:kern w:val="0"/>
        </w:rPr>
        <w:t>由于</w:t>
      </w:r>
      <w:r w:rsidRPr="00F7115E">
        <w:rPr>
          <w:rFonts w:asciiTheme="minorEastAsia" w:eastAsiaTheme="minorEastAsia" w:hAnsiTheme="minorEastAsia" w:hint="eastAsia"/>
          <w:color w:val="000000"/>
          <w:kern w:val="0"/>
        </w:rPr>
        <w:t>联合资信</w:t>
      </w:r>
      <w:r w:rsidRPr="00F7115E">
        <w:rPr>
          <w:rFonts w:asciiTheme="minorEastAsia" w:eastAsiaTheme="minorEastAsia" w:hAnsiTheme="minorEastAsia"/>
          <w:color w:val="000000"/>
          <w:kern w:val="0"/>
        </w:rPr>
        <w:t>与</w:t>
      </w:r>
      <w:r w:rsidRPr="00F7115E">
        <w:rPr>
          <w:rFonts w:asciiTheme="minorEastAsia" w:eastAsiaTheme="minorEastAsia" w:hAnsiTheme="minorEastAsia" w:hint="eastAsia"/>
          <w:color w:val="000000"/>
          <w:kern w:val="0"/>
        </w:rPr>
        <w:t>上述</w:t>
      </w:r>
      <w:r w:rsidRPr="00F7115E">
        <w:rPr>
          <w:rFonts w:asciiTheme="minorEastAsia" w:eastAsiaTheme="minorEastAsia" w:hAnsiTheme="minorEastAsia"/>
          <w:color w:val="000000"/>
          <w:kern w:val="0"/>
        </w:rPr>
        <w:t>关联公司之间从管理上进行了隔离，在公司治理、财务管理、组织架构、人员设置、档案管理等方面保持独立，因此</w:t>
      </w:r>
      <w:r w:rsidR="00C06B1E" w:rsidRPr="00F7115E">
        <w:rPr>
          <w:rFonts w:asciiTheme="minorEastAsia" w:eastAsiaTheme="minorEastAsia" w:hAnsiTheme="minorEastAsia" w:hint="eastAsia"/>
          <w:color w:val="000000"/>
          <w:kern w:val="0"/>
        </w:rPr>
        <w:t>联合资信</w:t>
      </w:r>
      <w:r w:rsidRPr="00F7115E">
        <w:rPr>
          <w:rFonts w:asciiTheme="minorEastAsia" w:eastAsiaTheme="minorEastAsia" w:hAnsiTheme="minorEastAsia"/>
          <w:color w:val="000000"/>
          <w:kern w:val="0"/>
        </w:rPr>
        <w:t>评级业务并未受到上述关联公司</w:t>
      </w:r>
      <w:r w:rsidRPr="00F7115E">
        <w:rPr>
          <w:rFonts w:asciiTheme="minorEastAsia" w:eastAsiaTheme="minorEastAsia" w:hAnsiTheme="minorEastAsia" w:hint="eastAsia"/>
          <w:color w:val="000000"/>
          <w:kern w:val="0"/>
        </w:rPr>
        <w:t>的</w:t>
      </w:r>
      <w:r w:rsidRPr="00F7115E">
        <w:rPr>
          <w:rFonts w:asciiTheme="minorEastAsia" w:eastAsiaTheme="minorEastAsia" w:hAnsiTheme="minorEastAsia"/>
          <w:color w:val="000000"/>
          <w:kern w:val="0"/>
        </w:rPr>
        <w:t>影响，</w:t>
      </w:r>
      <w:r w:rsidRPr="00F7115E">
        <w:rPr>
          <w:rFonts w:asciiTheme="minorEastAsia" w:eastAsiaTheme="minorEastAsia" w:hAnsiTheme="minorEastAsia" w:hint="eastAsia"/>
          <w:color w:val="000000"/>
          <w:kern w:val="0"/>
        </w:rPr>
        <w:t>联合资信</w:t>
      </w:r>
      <w:r w:rsidRPr="00F7115E">
        <w:rPr>
          <w:rFonts w:asciiTheme="minorEastAsia" w:eastAsiaTheme="minorEastAsia" w:hAnsiTheme="minorEastAsia"/>
          <w:color w:val="000000"/>
          <w:kern w:val="0"/>
        </w:rPr>
        <w:t>保</w:t>
      </w:r>
      <w:r w:rsidRPr="00F7115E">
        <w:rPr>
          <w:rFonts w:asciiTheme="minorEastAsia" w:eastAsiaTheme="minorEastAsia" w:hAnsiTheme="minorEastAsia" w:hint="eastAsia"/>
          <w:color w:val="000000"/>
          <w:kern w:val="0"/>
        </w:rPr>
        <w:t>证</w:t>
      </w:r>
      <w:r w:rsidRPr="00F7115E">
        <w:rPr>
          <w:rFonts w:asciiTheme="minorEastAsia" w:eastAsiaTheme="minorEastAsia" w:hAnsiTheme="minorEastAsia"/>
          <w:color w:val="000000"/>
          <w:kern w:val="0"/>
        </w:rPr>
        <w:t>所出具的评级报告遵循了真实、客观、公正的原则。</w:t>
      </w:r>
    </w:p>
    <w:p w:rsidR="00AD52D8" w:rsidRDefault="00AD52D8" w:rsidP="00891569">
      <w:pPr>
        <w:spacing w:line="360" w:lineRule="auto"/>
        <w:rPr>
          <w:rFonts w:asciiTheme="minorEastAsia" w:hAnsiTheme="minorEastAsia" w:cs="Times New Roman"/>
          <w:color w:val="000000"/>
          <w:kern w:val="0"/>
          <w:sz w:val="24"/>
          <w:szCs w:val="24"/>
        </w:rPr>
      </w:pPr>
    </w:p>
    <w:p w:rsidR="00F7115E" w:rsidRPr="009F55D9" w:rsidRDefault="00F7115E" w:rsidP="00891569">
      <w:pPr>
        <w:spacing w:line="360" w:lineRule="auto"/>
        <w:rPr>
          <w:rFonts w:asciiTheme="minorEastAsia" w:hAnsiTheme="minorEastAsia" w:cs="Times New Roman"/>
          <w:color w:val="000000"/>
          <w:kern w:val="0"/>
          <w:sz w:val="24"/>
          <w:szCs w:val="24"/>
        </w:rPr>
      </w:pPr>
    </w:p>
    <w:p w:rsidR="00D51053" w:rsidRPr="009F55D9" w:rsidRDefault="002656D6" w:rsidP="00891569">
      <w:pPr>
        <w:spacing w:line="360" w:lineRule="auto"/>
        <w:ind w:firstLineChars="2200" w:firstLine="5280"/>
        <w:rPr>
          <w:rFonts w:asciiTheme="minorEastAsia" w:hAnsiTheme="minorEastAsia" w:cs="Times New Roman"/>
          <w:color w:val="000000"/>
          <w:kern w:val="0"/>
          <w:sz w:val="24"/>
          <w:szCs w:val="24"/>
        </w:rPr>
      </w:pPr>
      <w:r w:rsidRPr="009F55D9">
        <w:rPr>
          <w:rFonts w:asciiTheme="minorEastAsia" w:hAnsiTheme="minorEastAsia" w:cs="Times New Roman"/>
          <w:color w:val="000000"/>
          <w:kern w:val="0"/>
          <w:sz w:val="24"/>
          <w:szCs w:val="24"/>
        </w:rPr>
        <w:t xml:space="preserve"> </w:t>
      </w:r>
      <w:r w:rsidR="00B80B81" w:rsidRPr="009F55D9">
        <w:rPr>
          <w:rFonts w:asciiTheme="minorEastAsia" w:hAnsiTheme="minorEastAsia" w:cs="Times New Roman"/>
          <w:color w:val="000000"/>
          <w:kern w:val="0"/>
          <w:sz w:val="24"/>
          <w:szCs w:val="24"/>
        </w:rPr>
        <w:t>联</w:t>
      </w:r>
      <w:proofErr w:type="gramStart"/>
      <w:r w:rsidR="00B80B81" w:rsidRPr="009F55D9">
        <w:rPr>
          <w:rFonts w:asciiTheme="minorEastAsia" w:hAnsiTheme="minorEastAsia" w:cs="Times New Roman"/>
          <w:color w:val="000000"/>
          <w:kern w:val="0"/>
          <w:sz w:val="24"/>
          <w:szCs w:val="24"/>
        </w:rPr>
        <w:t>合资信</w:t>
      </w:r>
      <w:proofErr w:type="gramEnd"/>
      <w:r w:rsidR="00B80B81" w:rsidRPr="009F55D9">
        <w:rPr>
          <w:rFonts w:asciiTheme="minorEastAsia" w:hAnsiTheme="minorEastAsia" w:cs="Times New Roman"/>
          <w:color w:val="000000"/>
          <w:kern w:val="0"/>
          <w:sz w:val="24"/>
          <w:szCs w:val="24"/>
        </w:rPr>
        <w:t>评估股份有限公司</w:t>
      </w:r>
    </w:p>
    <w:p w:rsidR="00BC1CD8" w:rsidRDefault="00B80B81" w:rsidP="00BC1CD8">
      <w:pPr>
        <w:spacing w:line="360" w:lineRule="auto"/>
        <w:ind w:firstLine="200"/>
        <w:rPr>
          <w:rFonts w:asciiTheme="minorEastAsia" w:hAnsiTheme="minorEastAsia"/>
          <w:b/>
          <w:sz w:val="24"/>
          <w:szCs w:val="24"/>
        </w:rPr>
      </w:pPr>
      <w:r w:rsidRPr="009F55D9">
        <w:rPr>
          <w:rFonts w:asciiTheme="minorEastAsia" w:hAnsiTheme="minorEastAsia"/>
          <w:b/>
          <w:sz w:val="24"/>
          <w:szCs w:val="24"/>
        </w:rPr>
        <w:t xml:space="preserve">               </w:t>
      </w:r>
      <w:r w:rsidR="004E4F79" w:rsidRPr="009F55D9">
        <w:rPr>
          <w:rFonts w:asciiTheme="minorEastAsia" w:hAnsiTheme="minorEastAsia"/>
          <w:b/>
          <w:sz w:val="24"/>
          <w:szCs w:val="24"/>
        </w:rPr>
        <w:t xml:space="preserve">                          </w:t>
      </w:r>
    </w:p>
    <w:p w:rsidR="00F7115E" w:rsidRPr="009F55D9" w:rsidRDefault="00F7115E" w:rsidP="00BC1CD8">
      <w:pPr>
        <w:spacing w:line="360" w:lineRule="auto"/>
        <w:ind w:firstLine="200"/>
        <w:rPr>
          <w:rFonts w:asciiTheme="minorEastAsia" w:hAnsiTheme="minorEastAsia"/>
          <w:b/>
          <w:sz w:val="24"/>
          <w:szCs w:val="24"/>
        </w:rPr>
      </w:pPr>
    </w:p>
    <w:p w:rsidR="00B80B81" w:rsidRPr="009F55D9" w:rsidRDefault="00B80B81" w:rsidP="00CB22EB">
      <w:pPr>
        <w:spacing w:line="360" w:lineRule="auto"/>
        <w:ind w:firstLineChars="2700" w:firstLine="6480"/>
        <w:rPr>
          <w:rFonts w:asciiTheme="minorEastAsia" w:hAnsiTheme="minorEastAsia" w:cs="Times New Roman"/>
          <w:b/>
          <w:sz w:val="24"/>
          <w:szCs w:val="24"/>
        </w:rPr>
      </w:pPr>
      <w:bookmarkStart w:id="0" w:name="_GoBack"/>
      <w:bookmarkEnd w:id="0"/>
      <w:r w:rsidRPr="009F55D9">
        <w:rPr>
          <w:rFonts w:asciiTheme="minorEastAsia" w:hAnsiTheme="minorEastAsia" w:cs="Times New Roman" w:hint="eastAsia"/>
          <w:sz w:val="24"/>
          <w:szCs w:val="24"/>
        </w:rPr>
        <w:t>年</w:t>
      </w:r>
      <w:r w:rsidR="00CB22EB">
        <w:rPr>
          <w:rFonts w:asciiTheme="minorEastAsia" w:hAnsiTheme="minorEastAsia" w:cs="Times New Roman"/>
          <w:sz w:val="24"/>
          <w:szCs w:val="24"/>
        </w:rPr>
        <w:t xml:space="preserve">  </w:t>
      </w:r>
      <w:r w:rsidRPr="009F55D9">
        <w:rPr>
          <w:rFonts w:asciiTheme="minorEastAsia" w:hAnsiTheme="minorEastAsia" w:cs="Times New Roman" w:hint="eastAsia"/>
          <w:sz w:val="24"/>
          <w:szCs w:val="24"/>
        </w:rPr>
        <w:t>月</w:t>
      </w:r>
      <w:r w:rsidR="00CB22EB">
        <w:rPr>
          <w:rFonts w:asciiTheme="minorEastAsia" w:hAnsiTheme="minorEastAsia" w:cs="Times New Roman"/>
          <w:sz w:val="24"/>
          <w:szCs w:val="24"/>
        </w:rPr>
        <w:t xml:space="preserve">  </w:t>
      </w:r>
      <w:r w:rsidRPr="009F55D9">
        <w:rPr>
          <w:rFonts w:asciiTheme="minorEastAsia" w:hAnsiTheme="minorEastAsia" w:cs="Times New Roman" w:hint="eastAsia"/>
          <w:sz w:val="24"/>
          <w:szCs w:val="24"/>
        </w:rPr>
        <w:t>日</w:t>
      </w:r>
    </w:p>
    <w:sectPr w:rsidR="00B80B81" w:rsidRPr="009F55D9" w:rsidSect="00586757">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45D" w:rsidRDefault="0059645D" w:rsidP="00D51053">
      <w:r>
        <w:separator/>
      </w:r>
    </w:p>
  </w:endnote>
  <w:endnote w:type="continuationSeparator" w:id="0">
    <w:p w:rsidR="0059645D" w:rsidRDefault="0059645D" w:rsidP="00D5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499" w:rsidRPr="006A1499" w:rsidRDefault="006A1499" w:rsidP="006A1499">
    <w:pPr>
      <w:pStyle w:val="a5"/>
      <w:jc w:val="center"/>
      <w:rPr>
        <w:rFonts w:ascii="Times New Roman" w:hAnsi="Times New Roman" w:cs="Times New Roman"/>
      </w:rPr>
    </w:pPr>
    <w:r w:rsidRPr="006A1499">
      <w:rPr>
        <w:rFonts w:ascii="Times New Roman" w:hAnsi="Times New Roman" w:cs="Times New Roman"/>
      </w:rPr>
      <w:t>第</w:t>
    </w:r>
    <w:r w:rsidR="009F0E84" w:rsidRPr="006A1499">
      <w:rPr>
        <w:rStyle w:val="a9"/>
        <w:rFonts w:ascii="Times New Roman" w:hAnsi="Times New Roman" w:cs="Times New Roman"/>
      </w:rPr>
      <w:fldChar w:fldCharType="begin"/>
    </w:r>
    <w:r w:rsidRPr="006A1499">
      <w:rPr>
        <w:rStyle w:val="a9"/>
        <w:rFonts w:ascii="Times New Roman" w:hAnsi="Times New Roman" w:cs="Times New Roman"/>
      </w:rPr>
      <w:instrText xml:space="preserve"> PAGE </w:instrText>
    </w:r>
    <w:r w:rsidR="009F0E84" w:rsidRPr="006A1499">
      <w:rPr>
        <w:rStyle w:val="a9"/>
        <w:rFonts w:ascii="Times New Roman" w:hAnsi="Times New Roman" w:cs="Times New Roman"/>
      </w:rPr>
      <w:fldChar w:fldCharType="separate"/>
    </w:r>
    <w:r w:rsidR="00CB22EB">
      <w:rPr>
        <w:rStyle w:val="a9"/>
        <w:rFonts w:ascii="Times New Roman" w:hAnsi="Times New Roman" w:cs="Times New Roman"/>
        <w:noProof/>
      </w:rPr>
      <w:t>1</w:t>
    </w:r>
    <w:r w:rsidR="009F0E84" w:rsidRPr="006A1499">
      <w:rPr>
        <w:rStyle w:val="a9"/>
        <w:rFonts w:ascii="Times New Roman" w:hAnsi="Times New Roman" w:cs="Times New Roman"/>
      </w:rPr>
      <w:fldChar w:fldCharType="end"/>
    </w:r>
    <w:r w:rsidRPr="006A1499">
      <w:rPr>
        <w:rFonts w:ascii="Times New Roman" w:hAnsi="Times New Roman" w:cs="Times New Roman"/>
      </w:rPr>
      <w:t>页</w:t>
    </w:r>
    <w:r w:rsidRPr="006A1499">
      <w:rPr>
        <w:rFonts w:ascii="Times New Roman" w:hAnsi="Times New Roman" w:cs="Times New Roman"/>
      </w:rPr>
      <w:t xml:space="preserve">  </w:t>
    </w:r>
    <w:r w:rsidRPr="006A1499">
      <w:rPr>
        <w:rFonts w:ascii="Times New Roman" w:hAnsi="Times New Roman" w:cs="Times New Roman"/>
      </w:rPr>
      <w:t>共</w:t>
    </w:r>
    <w:r w:rsidR="00DC0052">
      <w:rPr>
        <w:rFonts w:ascii="Times New Roman" w:hAnsi="Times New Roman" w:cs="Times New Roman"/>
      </w:rPr>
      <w:t>1</w:t>
    </w:r>
    <w:r w:rsidRPr="006A1499">
      <w:rPr>
        <w:rFonts w:ascii="Times New Roman" w:hAnsi="Times New Roman" w:cs="Times New Roman"/>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45D" w:rsidRDefault="0059645D" w:rsidP="00D51053">
      <w:r>
        <w:separator/>
      </w:r>
    </w:p>
  </w:footnote>
  <w:footnote w:type="continuationSeparator" w:id="0">
    <w:p w:rsidR="0059645D" w:rsidRDefault="0059645D" w:rsidP="00D510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499" w:rsidRPr="00CD7E82" w:rsidRDefault="00CD7E82" w:rsidP="00CD7E82">
    <w:pPr>
      <w:pStyle w:val="a3"/>
      <w:tabs>
        <w:tab w:val="clear" w:pos="4153"/>
        <w:tab w:val="clear" w:pos="8306"/>
        <w:tab w:val="left" w:pos="5175"/>
      </w:tabs>
      <w:ind w:left="7110" w:hangingChars="3950" w:hanging="7110"/>
      <w:jc w:val="both"/>
      <w:rPr>
        <w:rFonts w:ascii="Times New Roman" w:hAnsi="Times New Roman" w:cs="Times New Roman"/>
      </w:rPr>
    </w:pPr>
    <w:r>
      <w:rPr>
        <w:noProof/>
      </w:rPr>
      <w:drawing>
        <wp:inline distT="0" distB="0" distL="0" distR="0">
          <wp:extent cx="1809750" cy="2476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09750" cy="247650"/>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hint="eastAsia"/>
      </w:rPr>
      <w:t xml:space="preserve">                         </w:t>
    </w:r>
    <w:r w:rsidR="006A1499" w:rsidRPr="006A1499">
      <w:rPr>
        <w:rFonts w:hint="eastAsia"/>
      </w:rPr>
      <w:t>利益冲突报告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053"/>
    <w:rsid w:val="0000071E"/>
    <w:rsid w:val="00003E66"/>
    <w:rsid w:val="00005D6E"/>
    <w:rsid w:val="000068C9"/>
    <w:rsid w:val="0001352E"/>
    <w:rsid w:val="0001715C"/>
    <w:rsid w:val="00035A61"/>
    <w:rsid w:val="000409C1"/>
    <w:rsid w:val="00061081"/>
    <w:rsid w:val="00063C0B"/>
    <w:rsid w:val="000919A6"/>
    <w:rsid w:val="00091F08"/>
    <w:rsid w:val="000A021E"/>
    <w:rsid w:val="000C3841"/>
    <w:rsid w:val="000C43EC"/>
    <w:rsid w:val="000F3DC5"/>
    <w:rsid w:val="001169A2"/>
    <w:rsid w:val="0012165B"/>
    <w:rsid w:val="00125EFF"/>
    <w:rsid w:val="001263A2"/>
    <w:rsid w:val="001268BB"/>
    <w:rsid w:val="0013597C"/>
    <w:rsid w:val="00144E64"/>
    <w:rsid w:val="00152C9A"/>
    <w:rsid w:val="00160D51"/>
    <w:rsid w:val="00194AB0"/>
    <w:rsid w:val="001B57BE"/>
    <w:rsid w:val="001C6E59"/>
    <w:rsid w:val="001E4688"/>
    <w:rsid w:val="0020221C"/>
    <w:rsid w:val="0020280A"/>
    <w:rsid w:val="00203458"/>
    <w:rsid w:val="00216060"/>
    <w:rsid w:val="00235939"/>
    <w:rsid w:val="002363DD"/>
    <w:rsid w:val="002524AD"/>
    <w:rsid w:val="0025767A"/>
    <w:rsid w:val="00263EA1"/>
    <w:rsid w:val="002656D6"/>
    <w:rsid w:val="00275641"/>
    <w:rsid w:val="002828FE"/>
    <w:rsid w:val="0028761A"/>
    <w:rsid w:val="00287B59"/>
    <w:rsid w:val="00290C3A"/>
    <w:rsid w:val="002A129C"/>
    <w:rsid w:val="002A54A9"/>
    <w:rsid w:val="002A5F60"/>
    <w:rsid w:val="002C1DE2"/>
    <w:rsid w:val="002D1F95"/>
    <w:rsid w:val="002D3F9F"/>
    <w:rsid w:val="002E229B"/>
    <w:rsid w:val="002E5FB6"/>
    <w:rsid w:val="002F07D0"/>
    <w:rsid w:val="00300938"/>
    <w:rsid w:val="00307A7F"/>
    <w:rsid w:val="003204BE"/>
    <w:rsid w:val="00360E47"/>
    <w:rsid w:val="003665DA"/>
    <w:rsid w:val="003963BE"/>
    <w:rsid w:val="003971B6"/>
    <w:rsid w:val="003A08B5"/>
    <w:rsid w:val="003B194B"/>
    <w:rsid w:val="003C04D6"/>
    <w:rsid w:val="003E5796"/>
    <w:rsid w:val="003E586B"/>
    <w:rsid w:val="00410A6E"/>
    <w:rsid w:val="00412623"/>
    <w:rsid w:val="004501E1"/>
    <w:rsid w:val="0045342E"/>
    <w:rsid w:val="00467430"/>
    <w:rsid w:val="00471EC2"/>
    <w:rsid w:val="004918EA"/>
    <w:rsid w:val="004A639F"/>
    <w:rsid w:val="004C2F3B"/>
    <w:rsid w:val="004D545D"/>
    <w:rsid w:val="004E4F79"/>
    <w:rsid w:val="004E7857"/>
    <w:rsid w:val="004F6298"/>
    <w:rsid w:val="00501465"/>
    <w:rsid w:val="0050771C"/>
    <w:rsid w:val="00527EC2"/>
    <w:rsid w:val="0054655A"/>
    <w:rsid w:val="00547DDF"/>
    <w:rsid w:val="005519CC"/>
    <w:rsid w:val="00564A90"/>
    <w:rsid w:val="00586757"/>
    <w:rsid w:val="0059645D"/>
    <w:rsid w:val="005B3759"/>
    <w:rsid w:val="005B658E"/>
    <w:rsid w:val="005D34C1"/>
    <w:rsid w:val="005E6F3A"/>
    <w:rsid w:val="005E7AF1"/>
    <w:rsid w:val="00610448"/>
    <w:rsid w:val="0062109D"/>
    <w:rsid w:val="00624D18"/>
    <w:rsid w:val="006268A3"/>
    <w:rsid w:val="00633106"/>
    <w:rsid w:val="00654646"/>
    <w:rsid w:val="00663295"/>
    <w:rsid w:val="00663F20"/>
    <w:rsid w:val="00665231"/>
    <w:rsid w:val="00680243"/>
    <w:rsid w:val="00680397"/>
    <w:rsid w:val="00683DBF"/>
    <w:rsid w:val="006A1499"/>
    <w:rsid w:val="006B1176"/>
    <w:rsid w:val="006B2FEF"/>
    <w:rsid w:val="006B4B40"/>
    <w:rsid w:val="006B604E"/>
    <w:rsid w:val="006D3C74"/>
    <w:rsid w:val="006D48D1"/>
    <w:rsid w:val="006F3316"/>
    <w:rsid w:val="006F3A01"/>
    <w:rsid w:val="00720738"/>
    <w:rsid w:val="00721C5D"/>
    <w:rsid w:val="00765E23"/>
    <w:rsid w:val="0078496C"/>
    <w:rsid w:val="00787BF5"/>
    <w:rsid w:val="00790BA1"/>
    <w:rsid w:val="007960A8"/>
    <w:rsid w:val="007C24FD"/>
    <w:rsid w:val="007E130C"/>
    <w:rsid w:val="007F3214"/>
    <w:rsid w:val="007F4104"/>
    <w:rsid w:val="008034F9"/>
    <w:rsid w:val="008118D0"/>
    <w:rsid w:val="00816980"/>
    <w:rsid w:val="008268EF"/>
    <w:rsid w:val="00827634"/>
    <w:rsid w:val="0083684F"/>
    <w:rsid w:val="00841B8B"/>
    <w:rsid w:val="0084380E"/>
    <w:rsid w:val="00843DE3"/>
    <w:rsid w:val="00853BA4"/>
    <w:rsid w:val="00856F36"/>
    <w:rsid w:val="00862B95"/>
    <w:rsid w:val="00890AF4"/>
    <w:rsid w:val="00891569"/>
    <w:rsid w:val="00895031"/>
    <w:rsid w:val="00895C12"/>
    <w:rsid w:val="008C780A"/>
    <w:rsid w:val="008E18F0"/>
    <w:rsid w:val="008E3FC0"/>
    <w:rsid w:val="008F376C"/>
    <w:rsid w:val="008F3CAC"/>
    <w:rsid w:val="008F5235"/>
    <w:rsid w:val="00944849"/>
    <w:rsid w:val="00946B05"/>
    <w:rsid w:val="009536AC"/>
    <w:rsid w:val="00971B6D"/>
    <w:rsid w:val="00973CFE"/>
    <w:rsid w:val="009743DD"/>
    <w:rsid w:val="00991389"/>
    <w:rsid w:val="00992F36"/>
    <w:rsid w:val="009B708B"/>
    <w:rsid w:val="009F0E84"/>
    <w:rsid w:val="009F55D9"/>
    <w:rsid w:val="009F605D"/>
    <w:rsid w:val="00A00C5D"/>
    <w:rsid w:val="00A02D97"/>
    <w:rsid w:val="00A0375A"/>
    <w:rsid w:val="00A1378B"/>
    <w:rsid w:val="00A225EB"/>
    <w:rsid w:val="00A31144"/>
    <w:rsid w:val="00A3603A"/>
    <w:rsid w:val="00A41B4D"/>
    <w:rsid w:val="00A4264E"/>
    <w:rsid w:val="00A5422A"/>
    <w:rsid w:val="00A6417D"/>
    <w:rsid w:val="00A778C8"/>
    <w:rsid w:val="00A83064"/>
    <w:rsid w:val="00A93C97"/>
    <w:rsid w:val="00A96873"/>
    <w:rsid w:val="00AA6EB7"/>
    <w:rsid w:val="00AB1843"/>
    <w:rsid w:val="00AB2D88"/>
    <w:rsid w:val="00AD442D"/>
    <w:rsid w:val="00AD52D8"/>
    <w:rsid w:val="00AF396D"/>
    <w:rsid w:val="00AF5801"/>
    <w:rsid w:val="00B160A2"/>
    <w:rsid w:val="00B175D8"/>
    <w:rsid w:val="00B5004F"/>
    <w:rsid w:val="00B70153"/>
    <w:rsid w:val="00B75D30"/>
    <w:rsid w:val="00B80B81"/>
    <w:rsid w:val="00B842BD"/>
    <w:rsid w:val="00BA7973"/>
    <w:rsid w:val="00BB5589"/>
    <w:rsid w:val="00BB6517"/>
    <w:rsid w:val="00BC1CD8"/>
    <w:rsid w:val="00BF5262"/>
    <w:rsid w:val="00C06B1E"/>
    <w:rsid w:val="00C32159"/>
    <w:rsid w:val="00C45F79"/>
    <w:rsid w:val="00C50C1D"/>
    <w:rsid w:val="00C55A87"/>
    <w:rsid w:val="00C571F0"/>
    <w:rsid w:val="00C62194"/>
    <w:rsid w:val="00C62979"/>
    <w:rsid w:val="00C7008B"/>
    <w:rsid w:val="00C8214C"/>
    <w:rsid w:val="00C845D1"/>
    <w:rsid w:val="00C86DFE"/>
    <w:rsid w:val="00CB22EB"/>
    <w:rsid w:val="00CB2F00"/>
    <w:rsid w:val="00CB3D21"/>
    <w:rsid w:val="00CB6C5F"/>
    <w:rsid w:val="00CC2CE3"/>
    <w:rsid w:val="00CC57F4"/>
    <w:rsid w:val="00CD5874"/>
    <w:rsid w:val="00CD7E82"/>
    <w:rsid w:val="00CF1B09"/>
    <w:rsid w:val="00D01E44"/>
    <w:rsid w:val="00D01F26"/>
    <w:rsid w:val="00D05783"/>
    <w:rsid w:val="00D0704F"/>
    <w:rsid w:val="00D51053"/>
    <w:rsid w:val="00D65B2D"/>
    <w:rsid w:val="00D84014"/>
    <w:rsid w:val="00D9544A"/>
    <w:rsid w:val="00D964CD"/>
    <w:rsid w:val="00D96F33"/>
    <w:rsid w:val="00DA2636"/>
    <w:rsid w:val="00DA3225"/>
    <w:rsid w:val="00DC0052"/>
    <w:rsid w:val="00DC09F4"/>
    <w:rsid w:val="00DC5ED4"/>
    <w:rsid w:val="00DD0385"/>
    <w:rsid w:val="00DD28EB"/>
    <w:rsid w:val="00DE3798"/>
    <w:rsid w:val="00E145CC"/>
    <w:rsid w:val="00E24BDB"/>
    <w:rsid w:val="00E420DD"/>
    <w:rsid w:val="00E47E93"/>
    <w:rsid w:val="00E56E0F"/>
    <w:rsid w:val="00E57E48"/>
    <w:rsid w:val="00E670D9"/>
    <w:rsid w:val="00E76958"/>
    <w:rsid w:val="00E81894"/>
    <w:rsid w:val="00E87330"/>
    <w:rsid w:val="00EA4063"/>
    <w:rsid w:val="00EA4DD7"/>
    <w:rsid w:val="00EB1D67"/>
    <w:rsid w:val="00EC1F70"/>
    <w:rsid w:val="00EC305F"/>
    <w:rsid w:val="00EC4314"/>
    <w:rsid w:val="00EC794E"/>
    <w:rsid w:val="00F00959"/>
    <w:rsid w:val="00F022DD"/>
    <w:rsid w:val="00F2786A"/>
    <w:rsid w:val="00F360D9"/>
    <w:rsid w:val="00F45125"/>
    <w:rsid w:val="00F61FEB"/>
    <w:rsid w:val="00F63E33"/>
    <w:rsid w:val="00F7115E"/>
    <w:rsid w:val="00FB4774"/>
    <w:rsid w:val="00FC64F4"/>
    <w:rsid w:val="00FD0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06AAF"/>
  <w15:docId w15:val="{81EBD6D0-A676-4169-8C01-A77F3A0D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757"/>
    <w:pPr>
      <w:widowControl w:val="0"/>
      <w:jc w:val="both"/>
    </w:pPr>
  </w:style>
  <w:style w:type="paragraph" w:styleId="1">
    <w:name w:val="heading 1"/>
    <w:basedOn w:val="a"/>
    <w:next w:val="a"/>
    <w:link w:val="10"/>
    <w:uiPriority w:val="9"/>
    <w:qFormat/>
    <w:rsid w:val="0020221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5105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51053"/>
    <w:rPr>
      <w:sz w:val="18"/>
      <w:szCs w:val="18"/>
    </w:rPr>
  </w:style>
  <w:style w:type="paragraph" w:styleId="a5">
    <w:name w:val="footer"/>
    <w:basedOn w:val="a"/>
    <w:link w:val="a6"/>
    <w:uiPriority w:val="99"/>
    <w:unhideWhenUsed/>
    <w:rsid w:val="00D51053"/>
    <w:pPr>
      <w:tabs>
        <w:tab w:val="center" w:pos="4153"/>
        <w:tab w:val="right" w:pos="8306"/>
      </w:tabs>
      <w:snapToGrid w:val="0"/>
      <w:jc w:val="left"/>
    </w:pPr>
    <w:rPr>
      <w:sz w:val="18"/>
      <w:szCs w:val="18"/>
    </w:rPr>
  </w:style>
  <w:style w:type="character" w:customStyle="1" w:styleId="a6">
    <w:name w:val="页脚 字符"/>
    <w:basedOn w:val="a0"/>
    <w:link w:val="a5"/>
    <w:uiPriority w:val="99"/>
    <w:rsid w:val="00D51053"/>
    <w:rPr>
      <w:sz w:val="18"/>
      <w:szCs w:val="18"/>
    </w:rPr>
  </w:style>
  <w:style w:type="paragraph" w:styleId="a7">
    <w:name w:val="Plain Text"/>
    <w:basedOn w:val="a"/>
    <w:link w:val="a8"/>
    <w:uiPriority w:val="99"/>
    <w:qFormat/>
    <w:rsid w:val="007F3214"/>
    <w:pPr>
      <w:spacing w:line="360" w:lineRule="auto"/>
      <w:ind w:firstLineChars="200" w:firstLine="480"/>
    </w:pPr>
    <w:rPr>
      <w:rFonts w:ascii="宋体" w:eastAsia="宋体" w:hAnsi="宋体" w:cs="Times New Roman"/>
      <w:sz w:val="24"/>
      <w:szCs w:val="24"/>
    </w:rPr>
  </w:style>
  <w:style w:type="character" w:customStyle="1" w:styleId="a8">
    <w:name w:val="纯文本 字符"/>
    <w:basedOn w:val="a0"/>
    <w:link w:val="a7"/>
    <w:uiPriority w:val="99"/>
    <w:qFormat/>
    <w:rsid w:val="007F3214"/>
    <w:rPr>
      <w:rFonts w:ascii="宋体" w:eastAsia="宋体" w:hAnsi="宋体" w:cs="Times New Roman"/>
      <w:sz w:val="24"/>
      <w:szCs w:val="24"/>
    </w:rPr>
  </w:style>
  <w:style w:type="character" w:customStyle="1" w:styleId="10">
    <w:name w:val="标题 1 字符"/>
    <w:basedOn w:val="a0"/>
    <w:link w:val="1"/>
    <w:uiPriority w:val="9"/>
    <w:rsid w:val="0020221C"/>
    <w:rPr>
      <w:b/>
      <w:bCs/>
      <w:kern w:val="44"/>
      <w:sz w:val="44"/>
      <w:szCs w:val="44"/>
    </w:rPr>
  </w:style>
  <w:style w:type="character" w:styleId="a9">
    <w:name w:val="page number"/>
    <w:basedOn w:val="a0"/>
    <w:qFormat/>
    <w:rsid w:val="006A1499"/>
  </w:style>
  <w:style w:type="paragraph" w:styleId="aa">
    <w:name w:val="Balloon Text"/>
    <w:basedOn w:val="a"/>
    <w:link w:val="ab"/>
    <w:uiPriority w:val="99"/>
    <w:semiHidden/>
    <w:unhideWhenUsed/>
    <w:rsid w:val="00063C0B"/>
    <w:rPr>
      <w:sz w:val="18"/>
      <w:szCs w:val="18"/>
    </w:rPr>
  </w:style>
  <w:style w:type="character" w:customStyle="1" w:styleId="ab">
    <w:name w:val="批注框文本 字符"/>
    <w:basedOn w:val="a0"/>
    <w:link w:val="aa"/>
    <w:uiPriority w:val="99"/>
    <w:semiHidden/>
    <w:rsid w:val="00063C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355">
      <w:bodyDiv w:val="1"/>
      <w:marLeft w:val="0"/>
      <w:marRight w:val="0"/>
      <w:marTop w:val="0"/>
      <w:marBottom w:val="0"/>
      <w:divBdr>
        <w:top w:val="none" w:sz="0" w:space="0" w:color="auto"/>
        <w:left w:val="none" w:sz="0" w:space="0" w:color="auto"/>
        <w:bottom w:val="none" w:sz="0" w:space="0" w:color="auto"/>
        <w:right w:val="none" w:sz="0" w:space="0" w:color="auto"/>
      </w:divBdr>
    </w:div>
    <w:div w:id="19743476">
      <w:bodyDiv w:val="1"/>
      <w:marLeft w:val="0"/>
      <w:marRight w:val="0"/>
      <w:marTop w:val="0"/>
      <w:marBottom w:val="0"/>
      <w:divBdr>
        <w:top w:val="none" w:sz="0" w:space="0" w:color="auto"/>
        <w:left w:val="none" w:sz="0" w:space="0" w:color="auto"/>
        <w:bottom w:val="none" w:sz="0" w:space="0" w:color="auto"/>
        <w:right w:val="none" w:sz="0" w:space="0" w:color="auto"/>
      </w:divBdr>
    </w:div>
    <w:div w:id="69038496">
      <w:bodyDiv w:val="1"/>
      <w:marLeft w:val="0"/>
      <w:marRight w:val="0"/>
      <w:marTop w:val="0"/>
      <w:marBottom w:val="0"/>
      <w:divBdr>
        <w:top w:val="none" w:sz="0" w:space="0" w:color="auto"/>
        <w:left w:val="none" w:sz="0" w:space="0" w:color="auto"/>
        <w:bottom w:val="none" w:sz="0" w:space="0" w:color="auto"/>
        <w:right w:val="none" w:sz="0" w:space="0" w:color="auto"/>
      </w:divBdr>
    </w:div>
    <w:div w:id="76634227">
      <w:bodyDiv w:val="1"/>
      <w:marLeft w:val="0"/>
      <w:marRight w:val="0"/>
      <w:marTop w:val="0"/>
      <w:marBottom w:val="0"/>
      <w:divBdr>
        <w:top w:val="none" w:sz="0" w:space="0" w:color="auto"/>
        <w:left w:val="none" w:sz="0" w:space="0" w:color="auto"/>
        <w:bottom w:val="none" w:sz="0" w:space="0" w:color="auto"/>
        <w:right w:val="none" w:sz="0" w:space="0" w:color="auto"/>
      </w:divBdr>
    </w:div>
    <w:div w:id="97870664">
      <w:bodyDiv w:val="1"/>
      <w:marLeft w:val="0"/>
      <w:marRight w:val="0"/>
      <w:marTop w:val="0"/>
      <w:marBottom w:val="0"/>
      <w:divBdr>
        <w:top w:val="none" w:sz="0" w:space="0" w:color="auto"/>
        <w:left w:val="none" w:sz="0" w:space="0" w:color="auto"/>
        <w:bottom w:val="none" w:sz="0" w:space="0" w:color="auto"/>
        <w:right w:val="none" w:sz="0" w:space="0" w:color="auto"/>
      </w:divBdr>
    </w:div>
    <w:div w:id="142085415">
      <w:bodyDiv w:val="1"/>
      <w:marLeft w:val="0"/>
      <w:marRight w:val="0"/>
      <w:marTop w:val="0"/>
      <w:marBottom w:val="0"/>
      <w:divBdr>
        <w:top w:val="none" w:sz="0" w:space="0" w:color="auto"/>
        <w:left w:val="none" w:sz="0" w:space="0" w:color="auto"/>
        <w:bottom w:val="none" w:sz="0" w:space="0" w:color="auto"/>
        <w:right w:val="none" w:sz="0" w:space="0" w:color="auto"/>
      </w:divBdr>
    </w:div>
    <w:div w:id="179321055">
      <w:bodyDiv w:val="1"/>
      <w:marLeft w:val="0"/>
      <w:marRight w:val="0"/>
      <w:marTop w:val="0"/>
      <w:marBottom w:val="0"/>
      <w:divBdr>
        <w:top w:val="none" w:sz="0" w:space="0" w:color="auto"/>
        <w:left w:val="none" w:sz="0" w:space="0" w:color="auto"/>
        <w:bottom w:val="none" w:sz="0" w:space="0" w:color="auto"/>
        <w:right w:val="none" w:sz="0" w:space="0" w:color="auto"/>
      </w:divBdr>
    </w:div>
    <w:div w:id="182062866">
      <w:bodyDiv w:val="1"/>
      <w:marLeft w:val="0"/>
      <w:marRight w:val="0"/>
      <w:marTop w:val="0"/>
      <w:marBottom w:val="0"/>
      <w:divBdr>
        <w:top w:val="none" w:sz="0" w:space="0" w:color="auto"/>
        <w:left w:val="none" w:sz="0" w:space="0" w:color="auto"/>
        <w:bottom w:val="none" w:sz="0" w:space="0" w:color="auto"/>
        <w:right w:val="none" w:sz="0" w:space="0" w:color="auto"/>
      </w:divBdr>
    </w:div>
    <w:div w:id="202324629">
      <w:bodyDiv w:val="1"/>
      <w:marLeft w:val="0"/>
      <w:marRight w:val="0"/>
      <w:marTop w:val="0"/>
      <w:marBottom w:val="0"/>
      <w:divBdr>
        <w:top w:val="none" w:sz="0" w:space="0" w:color="auto"/>
        <w:left w:val="none" w:sz="0" w:space="0" w:color="auto"/>
        <w:bottom w:val="none" w:sz="0" w:space="0" w:color="auto"/>
        <w:right w:val="none" w:sz="0" w:space="0" w:color="auto"/>
      </w:divBdr>
    </w:div>
    <w:div w:id="216092809">
      <w:bodyDiv w:val="1"/>
      <w:marLeft w:val="0"/>
      <w:marRight w:val="0"/>
      <w:marTop w:val="0"/>
      <w:marBottom w:val="0"/>
      <w:divBdr>
        <w:top w:val="none" w:sz="0" w:space="0" w:color="auto"/>
        <w:left w:val="none" w:sz="0" w:space="0" w:color="auto"/>
        <w:bottom w:val="none" w:sz="0" w:space="0" w:color="auto"/>
        <w:right w:val="none" w:sz="0" w:space="0" w:color="auto"/>
      </w:divBdr>
    </w:div>
    <w:div w:id="222452848">
      <w:bodyDiv w:val="1"/>
      <w:marLeft w:val="0"/>
      <w:marRight w:val="0"/>
      <w:marTop w:val="0"/>
      <w:marBottom w:val="0"/>
      <w:divBdr>
        <w:top w:val="none" w:sz="0" w:space="0" w:color="auto"/>
        <w:left w:val="none" w:sz="0" w:space="0" w:color="auto"/>
        <w:bottom w:val="none" w:sz="0" w:space="0" w:color="auto"/>
        <w:right w:val="none" w:sz="0" w:space="0" w:color="auto"/>
      </w:divBdr>
    </w:div>
    <w:div w:id="227807443">
      <w:bodyDiv w:val="1"/>
      <w:marLeft w:val="0"/>
      <w:marRight w:val="0"/>
      <w:marTop w:val="0"/>
      <w:marBottom w:val="0"/>
      <w:divBdr>
        <w:top w:val="none" w:sz="0" w:space="0" w:color="auto"/>
        <w:left w:val="none" w:sz="0" w:space="0" w:color="auto"/>
        <w:bottom w:val="none" w:sz="0" w:space="0" w:color="auto"/>
        <w:right w:val="none" w:sz="0" w:space="0" w:color="auto"/>
      </w:divBdr>
    </w:div>
    <w:div w:id="241571904">
      <w:bodyDiv w:val="1"/>
      <w:marLeft w:val="0"/>
      <w:marRight w:val="0"/>
      <w:marTop w:val="0"/>
      <w:marBottom w:val="0"/>
      <w:divBdr>
        <w:top w:val="none" w:sz="0" w:space="0" w:color="auto"/>
        <w:left w:val="none" w:sz="0" w:space="0" w:color="auto"/>
        <w:bottom w:val="none" w:sz="0" w:space="0" w:color="auto"/>
        <w:right w:val="none" w:sz="0" w:space="0" w:color="auto"/>
      </w:divBdr>
    </w:div>
    <w:div w:id="258875987">
      <w:bodyDiv w:val="1"/>
      <w:marLeft w:val="0"/>
      <w:marRight w:val="0"/>
      <w:marTop w:val="0"/>
      <w:marBottom w:val="0"/>
      <w:divBdr>
        <w:top w:val="none" w:sz="0" w:space="0" w:color="auto"/>
        <w:left w:val="none" w:sz="0" w:space="0" w:color="auto"/>
        <w:bottom w:val="none" w:sz="0" w:space="0" w:color="auto"/>
        <w:right w:val="none" w:sz="0" w:space="0" w:color="auto"/>
      </w:divBdr>
    </w:div>
    <w:div w:id="261767336">
      <w:bodyDiv w:val="1"/>
      <w:marLeft w:val="0"/>
      <w:marRight w:val="0"/>
      <w:marTop w:val="0"/>
      <w:marBottom w:val="0"/>
      <w:divBdr>
        <w:top w:val="none" w:sz="0" w:space="0" w:color="auto"/>
        <w:left w:val="none" w:sz="0" w:space="0" w:color="auto"/>
        <w:bottom w:val="none" w:sz="0" w:space="0" w:color="auto"/>
        <w:right w:val="none" w:sz="0" w:space="0" w:color="auto"/>
      </w:divBdr>
    </w:div>
    <w:div w:id="384990719">
      <w:bodyDiv w:val="1"/>
      <w:marLeft w:val="0"/>
      <w:marRight w:val="0"/>
      <w:marTop w:val="0"/>
      <w:marBottom w:val="0"/>
      <w:divBdr>
        <w:top w:val="none" w:sz="0" w:space="0" w:color="auto"/>
        <w:left w:val="none" w:sz="0" w:space="0" w:color="auto"/>
        <w:bottom w:val="none" w:sz="0" w:space="0" w:color="auto"/>
        <w:right w:val="none" w:sz="0" w:space="0" w:color="auto"/>
      </w:divBdr>
    </w:div>
    <w:div w:id="396130461">
      <w:bodyDiv w:val="1"/>
      <w:marLeft w:val="0"/>
      <w:marRight w:val="0"/>
      <w:marTop w:val="0"/>
      <w:marBottom w:val="0"/>
      <w:divBdr>
        <w:top w:val="none" w:sz="0" w:space="0" w:color="auto"/>
        <w:left w:val="none" w:sz="0" w:space="0" w:color="auto"/>
        <w:bottom w:val="none" w:sz="0" w:space="0" w:color="auto"/>
        <w:right w:val="none" w:sz="0" w:space="0" w:color="auto"/>
      </w:divBdr>
    </w:div>
    <w:div w:id="396976687">
      <w:bodyDiv w:val="1"/>
      <w:marLeft w:val="0"/>
      <w:marRight w:val="0"/>
      <w:marTop w:val="0"/>
      <w:marBottom w:val="0"/>
      <w:divBdr>
        <w:top w:val="none" w:sz="0" w:space="0" w:color="auto"/>
        <w:left w:val="none" w:sz="0" w:space="0" w:color="auto"/>
        <w:bottom w:val="none" w:sz="0" w:space="0" w:color="auto"/>
        <w:right w:val="none" w:sz="0" w:space="0" w:color="auto"/>
      </w:divBdr>
    </w:div>
    <w:div w:id="408429340">
      <w:bodyDiv w:val="1"/>
      <w:marLeft w:val="0"/>
      <w:marRight w:val="0"/>
      <w:marTop w:val="0"/>
      <w:marBottom w:val="0"/>
      <w:divBdr>
        <w:top w:val="none" w:sz="0" w:space="0" w:color="auto"/>
        <w:left w:val="none" w:sz="0" w:space="0" w:color="auto"/>
        <w:bottom w:val="none" w:sz="0" w:space="0" w:color="auto"/>
        <w:right w:val="none" w:sz="0" w:space="0" w:color="auto"/>
      </w:divBdr>
    </w:div>
    <w:div w:id="431626137">
      <w:bodyDiv w:val="1"/>
      <w:marLeft w:val="0"/>
      <w:marRight w:val="0"/>
      <w:marTop w:val="0"/>
      <w:marBottom w:val="0"/>
      <w:divBdr>
        <w:top w:val="none" w:sz="0" w:space="0" w:color="auto"/>
        <w:left w:val="none" w:sz="0" w:space="0" w:color="auto"/>
        <w:bottom w:val="none" w:sz="0" w:space="0" w:color="auto"/>
        <w:right w:val="none" w:sz="0" w:space="0" w:color="auto"/>
      </w:divBdr>
    </w:div>
    <w:div w:id="476075830">
      <w:bodyDiv w:val="1"/>
      <w:marLeft w:val="0"/>
      <w:marRight w:val="0"/>
      <w:marTop w:val="0"/>
      <w:marBottom w:val="0"/>
      <w:divBdr>
        <w:top w:val="none" w:sz="0" w:space="0" w:color="auto"/>
        <w:left w:val="none" w:sz="0" w:space="0" w:color="auto"/>
        <w:bottom w:val="none" w:sz="0" w:space="0" w:color="auto"/>
        <w:right w:val="none" w:sz="0" w:space="0" w:color="auto"/>
      </w:divBdr>
    </w:div>
    <w:div w:id="496464720">
      <w:bodyDiv w:val="1"/>
      <w:marLeft w:val="0"/>
      <w:marRight w:val="0"/>
      <w:marTop w:val="0"/>
      <w:marBottom w:val="0"/>
      <w:divBdr>
        <w:top w:val="none" w:sz="0" w:space="0" w:color="auto"/>
        <w:left w:val="none" w:sz="0" w:space="0" w:color="auto"/>
        <w:bottom w:val="none" w:sz="0" w:space="0" w:color="auto"/>
        <w:right w:val="none" w:sz="0" w:space="0" w:color="auto"/>
      </w:divBdr>
    </w:div>
    <w:div w:id="498545612">
      <w:bodyDiv w:val="1"/>
      <w:marLeft w:val="0"/>
      <w:marRight w:val="0"/>
      <w:marTop w:val="0"/>
      <w:marBottom w:val="0"/>
      <w:divBdr>
        <w:top w:val="none" w:sz="0" w:space="0" w:color="auto"/>
        <w:left w:val="none" w:sz="0" w:space="0" w:color="auto"/>
        <w:bottom w:val="none" w:sz="0" w:space="0" w:color="auto"/>
        <w:right w:val="none" w:sz="0" w:space="0" w:color="auto"/>
      </w:divBdr>
    </w:div>
    <w:div w:id="508444210">
      <w:bodyDiv w:val="1"/>
      <w:marLeft w:val="0"/>
      <w:marRight w:val="0"/>
      <w:marTop w:val="0"/>
      <w:marBottom w:val="0"/>
      <w:divBdr>
        <w:top w:val="none" w:sz="0" w:space="0" w:color="auto"/>
        <w:left w:val="none" w:sz="0" w:space="0" w:color="auto"/>
        <w:bottom w:val="none" w:sz="0" w:space="0" w:color="auto"/>
        <w:right w:val="none" w:sz="0" w:space="0" w:color="auto"/>
      </w:divBdr>
    </w:div>
    <w:div w:id="512574643">
      <w:bodyDiv w:val="1"/>
      <w:marLeft w:val="0"/>
      <w:marRight w:val="0"/>
      <w:marTop w:val="0"/>
      <w:marBottom w:val="0"/>
      <w:divBdr>
        <w:top w:val="none" w:sz="0" w:space="0" w:color="auto"/>
        <w:left w:val="none" w:sz="0" w:space="0" w:color="auto"/>
        <w:bottom w:val="none" w:sz="0" w:space="0" w:color="auto"/>
        <w:right w:val="none" w:sz="0" w:space="0" w:color="auto"/>
      </w:divBdr>
    </w:div>
    <w:div w:id="522091780">
      <w:bodyDiv w:val="1"/>
      <w:marLeft w:val="0"/>
      <w:marRight w:val="0"/>
      <w:marTop w:val="0"/>
      <w:marBottom w:val="0"/>
      <w:divBdr>
        <w:top w:val="none" w:sz="0" w:space="0" w:color="auto"/>
        <w:left w:val="none" w:sz="0" w:space="0" w:color="auto"/>
        <w:bottom w:val="none" w:sz="0" w:space="0" w:color="auto"/>
        <w:right w:val="none" w:sz="0" w:space="0" w:color="auto"/>
      </w:divBdr>
    </w:div>
    <w:div w:id="522399384">
      <w:bodyDiv w:val="1"/>
      <w:marLeft w:val="0"/>
      <w:marRight w:val="0"/>
      <w:marTop w:val="0"/>
      <w:marBottom w:val="0"/>
      <w:divBdr>
        <w:top w:val="none" w:sz="0" w:space="0" w:color="auto"/>
        <w:left w:val="none" w:sz="0" w:space="0" w:color="auto"/>
        <w:bottom w:val="none" w:sz="0" w:space="0" w:color="auto"/>
        <w:right w:val="none" w:sz="0" w:space="0" w:color="auto"/>
      </w:divBdr>
    </w:div>
    <w:div w:id="534267864">
      <w:bodyDiv w:val="1"/>
      <w:marLeft w:val="0"/>
      <w:marRight w:val="0"/>
      <w:marTop w:val="0"/>
      <w:marBottom w:val="0"/>
      <w:divBdr>
        <w:top w:val="none" w:sz="0" w:space="0" w:color="auto"/>
        <w:left w:val="none" w:sz="0" w:space="0" w:color="auto"/>
        <w:bottom w:val="none" w:sz="0" w:space="0" w:color="auto"/>
        <w:right w:val="none" w:sz="0" w:space="0" w:color="auto"/>
      </w:divBdr>
    </w:div>
    <w:div w:id="538205773">
      <w:bodyDiv w:val="1"/>
      <w:marLeft w:val="0"/>
      <w:marRight w:val="0"/>
      <w:marTop w:val="0"/>
      <w:marBottom w:val="0"/>
      <w:divBdr>
        <w:top w:val="none" w:sz="0" w:space="0" w:color="auto"/>
        <w:left w:val="none" w:sz="0" w:space="0" w:color="auto"/>
        <w:bottom w:val="none" w:sz="0" w:space="0" w:color="auto"/>
        <w:right w:val="none" w:sz="0" w:space="0" w:color="auto"/>
      </w:divBdr>
    </w:div>
    <w:div w:id="557711645">
      <w:bodyDiv w:val="1"/>
      <w:marLeft w:val="0"/>
      <w:marRight w:val="0"/>
      <w:marTop w:val="0"/>
      <w:marBottom w:val="0"/>
      <w:divBdr>
        <w:top w:val="none" w:sz="0" w:space="0" w:color="auto"/>
        <w:left w:val="none" w:sz="0" w:space="0" w:color="auto"/>
        <w:bottom w:val="none" w:sz="0" w:space="0" w:color="auto"/>
        <w:right w:val="none" w:sz="0" w:space="0" w:color="auto"/>
      </w:divBdr>
    </w:div>
    <w:div w:id="624044701">
      <w:bodyDiv w:val="1"/>
      <w:marLeft w:val="0"/>
      <w:marRight w:val="0"/>
      <w:marTop w:val="0"/>
      <w:marBottom w:val="0"/>
      <w:divBdr>
        <w:top w:val="none" w:sz="0" w:space="0" w:color="auto"/>
        <w:left w:val="none" w:sz="0" w:space="0" w:color="auto"/>
        <w:bottom w:val="none" w:sz="0" w:space="0" w:color="auto"/>
        <w:right w:val="none" w:sz="0" w:space="0" w:color="auto"/>
      </w:divBdr>
    </w:div>
    <w:div w:id="645284956">
      <w:bodyDiv w:val="1"/>
      <w:marLeft w:val="0"/>
      <w:marRight w:val="0"/>
      <w:marTop w:val="0"/>
      <w:marBottom w:val="0"/>
      <w:divBdr>
        <w:top w:val="none" w:sz="0" w:space="0" w:color="auto"/>
        <w:left w:val="none" w:sz="0" w:space="0" w:color="auto"/>
        <w:bottom w:val="none" w:sz="0" w:space="0" w:color="auto"/>
        <w:right w:val="none" w:sz="0" w:space="0" w:color="auto"/>
      </w:divBdr>
    </w:div>
    <w:div w:id="696614193">
      <w:bodyDiv w:val="1"/>
      <w:marLeft w:val="0"/>
      <w:marRight w:val="0"/>
      <w:marTop w:val="0"/>
      <w:marBottom w:val="0"/>
      <w:divBdr>
        <w:top w:val="none" w:sz="0" w:space="0" w:color="auto"/>
        <w:left w:val="none" w:sz="0" w:space="0" w:color="auto"/>
        <w:bottom w:val="none" w:sz="0" w:space="0" w:color="auto"/>
        <w:right w:val="none" w:sz="0" w:space="0" w:color="auto"/>
      </w:divBdr>
    </w:div>
    <w:div w:id="713849161">
      <w:bodyDiv w:val="1"/>
      <w:marLeft w:val="0"/>
      <w:marRight w:val="0"/>
      <w:marTop w:val="0"/>
      <w:marBottom w:val="0"/>
      <w:divBdr>
        <w:top w:val="none" w:sz="0" w:space="0" w:color="auto"/>
        <w:left w:val="none" w:sz="0" w:space="0" w:color="auto"/>
        <w:bottom w:val="none" w:sz="0" w:space="0" w:color="auto"/>
        <w:right w:val="none" w:sz="0" w:space="0" w:color="auto"/>
      </w:divBdr>
    </w:div>
    <w:div w:id="717700503">
      <w:bodyDiv w:val="1"/>
      <w:marLeft w:val="0"/>
      <w:marRight w:val="0"/>
      <w:marTop w:val="0"/>
      <w:marBottom w:val="0"/>
      <w:divBdr>
        <w:top w:val="none" w:sz="0" w:space="0" w:color="auto"/>
        <w:left w:val="none" w:sz="0" w:space="0" w:color="auto"/>
        <w:bottom w:val="none" w:sz="0" w:space="0" w:color="auto"/>
        <w:right w:val="none" w:sz="0" w:space="0" w:color="auto"/>
      </w:divBdr>
    </w:div>
    <w:div w:id="727000152">
      <w:bodyDiv w:val="1"/>
      <w:marLeft w:val="0"/>
      <w:marRight w:val="0"/>
      <w:marTop w:val="0"/>
      <w:marBottom w:val="0"/>
      <w:divBdr>
        <w:top w:val="none" w:sz="0" w:space="0" w:color="auto"/>
        <w:left w:val="none" w:sz="0" w:space="0" w:color="auto"/>
        <w:bottom w:val="none" w:sz="0" w:space="0" w:color="auto"/>
        <w:right w:val="none" w:sz="0" w:space="0" w:color="auto"/>
      </w:divBdr>
    </w:div>
    <w:div w:id="727925462">
      <w:bodyDiv w:val="1"/>
      <w:marLeft w:val="0"/>
      <w:marRight w:val="0"/>
      <w:marTop w:val="0"/>
      <w:marBottom w:val="0"/>
      <w:divBdr>
        <w:top w:val="none" w:sz="0" w:space="0" w:color="auto"/>
        <w:left w:val="none" w:sz="0" w:space="0" w:color="auto"/>
        <w:bottom w:val="none" w:sz="0" w:space="0" w:color="auto"/>
        <w:right w:val="none" w:sz="0" w:space="0" w:color="auto"/>
      </w:divBdr>
    </w:div>
    <w:div w:id="738216149">
      <w:bodyDiv w:val="1"/>
      <w:marLeft w:val="0"/>
      <w:marRight w:val="0"/>
      <w:marTop w:val="0"/>
      <w:marBottom w:val="0"/>
      <w:divBdr>
        <w:top w:val="none" w:sz="0" w:space="0" w:color="auto"/>
        <w:left w:val="none" w:sz="0" w:space="0" w:color="auto"/>
        <w:bottom w:val="none" w:sz="0" w:space="0" w:color="auto"/>
        <w:right w:val="none" w:sz="0" w:space="0" w:color="auto"/>
      </w:divBdr>
    </w:div>
    <w:div w:id="741485445">
      <w:bodyDiv w:val="1"/>
      <w:marLeft w:val="0"/>
      <w:marRight w:val="0"/>
      <w:marTop w:val="0"/>
      <w:marBottom w:val="0"/>
      <w:divBdr>
        <w:top w:val="none" w:sz="0" w:space="0" w:color="auto"/>
        <w:left w:val="none" w:sz="0" w:space="0" w:color="auto"/>
        <w:bottom w:val="none" w:sz="0" w:space="0" w:color="auto"/>
        <w:right w:val="none" w:sz="0" w:space="0" w:color="auto"/>
      </w:divBdr>
    </w:div>
    <w:div w:id="741490710">
      <w:bodyDiv w:val="1"/>
      <w:marLeft w:val="0"/>
      <w:marRight w:val="0"/>
      <w:marTop w:val="0"/>
      <w:marBottom w:val="0"/>
      <w:divBdr>
        <w:top w:val="none" w:sz="0" w:space="0" w:color="auto"/>
        <w:left w:val="none" w:sz="0" w:space="0" w:color="auto"/>
        <w:bottom w:val="none" w:sz="0" w:space="0" w:color="auto"/>
        <w:right w:val="none" w:sz="0" w:space="0" w:color="auto"/>
      </w:divBdr>
    </w:div>
    <w:div w:id="809905055">
      <w:bodyDiv w:val="1"/>
      <w:marLeft w:val="0"/>
      <w:marRight w:val="0"/>
      <w:marTop w:val="0"/>
      <w:marBottom w:val="0"/>
      <w:divBdr>
        <w:top w:val="none" w:sz="0" w:space="0" w:color="auto"/>
        <w:left w:val="none" w:sz="0" w:space="0" w:color="auto"/>
        <w:bottom w:val="none" w:sz="0" w:space="0" w:color="auto"/>
        <w:right w:val="none" w:sz="0" w:space="0" w:color="auto"/>
      </w:divBdr>
    </w:div>
    <w:div w:id="830296849">
      <w:bodyDiv w:val="1"/>
      <w:marLeft w:val="0"/>
      <w:marRight w:val="0"/>
      <w:marTop w:val="0"/>
      <w:marBottom w:val="0"/>
      <w:divBdr>
        <w:top w:val="none" w:sz="0" w:space="0" w:color="auto"/>
        <w:left w:val="none" w:sz="0" w:space="0" w:color="auto"/>
        <w:bottom w:val="none" w:sz="0" w:space="0" w:color="auto"/>
        <w:right w:val="none" w:sz="0" w:space="0" w:color="auto"/>
      </w:divBdr>
    </w:div>
    <w:div w:id="859777169">
      <w:bodyDiv w:val="1"/>
      <w:marLeft w:val="0"/>
      <w:marRight w:val="0"/>
      <w:marTop w:val="0"/>
      <w:marBottom w:val="0"/>
      <w:divBdr>
        <w:top w:val="none" w:sz="0" w:space="0" w:color="auto"/>
        <w:left w:val="none" w:sz="0" w:space="0" w:color="auto"/>
        <w:bottom w:val="none" w:sz="0" w:space="0" w:color="auto"/>
        <w:right w:val="none" w:sz="0" w:space="0" w:color="auto"/>
      </w:divBdr>
    </w:div>
    <w:div w:id="873884480">
      <w:bodyDiv w:val="1"/>
      <w:marLeft w:val="0"/>
      <w:marRight w:val="0"/>
      <w:marTop w:val="0"/>
      <w:marBottom w:val="0"/>
      <w:divBdr>
        <w:top w:val="none" w:sz="0" w:space="0" w:color="auto"/>
        <w:left w:val="none" w:sz="0" w:space="0" w:color="auto"/>
        <w:bottom w:val="none" w:sz="0" w:space="0" w:color="auto"/>
        <w:right w:val="none" w:sz="0" w:space="0" w:color="auto"/>
      </w:divBdr>
    </w:div>
    <w:div w:id="884222025">
      <w:bodyDiv w:val="1"/>
      <w:marLeft w:val="0"/>
      <w:marRight w:val="0"/>
      <w:marTop w:val="0"/>
      <w:marBottom w:val="0"/>
      <w:divBdr>
        <w:top w:val="none" w:sz="0" w:space="0" w:color="auto"/>
        <w:left w:val="none" w:sz="0" w:space="0" w:color="auto"/>
        <w:bottom w:val="none" w:sz="0" w:space="0" w:color="auto"/>
        <w:right w:val="none" w:sz="0" w:space="0" w:color="auto"/>
      </w:divBdr>
    </w:div>
    <w:div w:id="901524980">
      <w:bodyDiv w:val="1"/>
      <w:marLeft w:val="0"/>
      <w:marRight w:val="0"/>
      <w:marTop w:val="0"/>
      <w:marBottom w:val="0"/>
      <w:divBdr>
        <w:top w:val="none" w:sz="0" w:space="0" w:color="auto"/>
        <w:left w:val="none" w:sz="0" w:space="0" w:color="auto"/>
        <w:bottom w:val="none" w:sz="0" w:space="0" w:color="auto"/>
        <w:right w:val="none" w:sz="0" w:space="0" w:color="auto"/>
      </w:divBdr>
    </w:div>
    <w:div w:id="908734472">
      <w:bodyDiv w:val="1"/>
      <w:marLeft w:val="0"/>
      <w:marRight w:val="0"/>
      <w:marTop w:val="0"/>
      <w:marBottom w:val="0"/>
      <w:divBdr>
        <w:top w:val="none" w:sz="0" w:space="0" w:color="auto"/>
        <w:left w:val="none" w:sz="0" w:space="0" w:color="auto"/>
        <w:bottom w:val="none" w:sz="0" w:space="0" w:color="auto"/>
        <w:right w:val="none" w:sz="0" w:space="0" w:color="auto"/>
      </w:divBdr>
    </w:div>
    <w:div w:id="920286459">
      <w:bodyDiv w:val="1"/>
      <w:marLeft w:val="0"/>
      <w:marRight w:val="0"/>
      <w:marTop w:val="0"/>
      <w:marBottom w:val="0"/>
      <w:divBdr>
        <w:top w:val="none" w:sz="0" w:space="0" w:color="auto"/>
        <w:left w:val="none" w:sz="0" w:space="0" w:color="auto"/>
        <w:bottom w:val="none" w:sz="0" w:space="0" w:color="auto"/>
        <w:right w:val="none" w:sz="0" w:space="0" w:color="auto"/>
      </w:divBdr>
    </w:div>
    <w:div w:id="936524135">
      <w:bodyDiv w:val="1"/>
      <w:marLeft w:val="0"/>
      <w:marRight w:val="0"/>
      <w:marTop w:val="0"/>
      <w:marBottom w:val="0"/>
      <w:divBdr>
        <w:top w:val="none" w:sz="0" w:space="0" w:color="auto"/>
        <w:left w:val="none" w:sz="0" w:space="0" w:color="auto"/>
        <w:bottom w:val="none" w:sz="0" w:space="0" w:color="auto"/>
        <w:right w:val="none" w:sz="0" w:space="0" w:color="auto"/>
      </w:divBdr>
    </w:div>
    <w:div w:id="1002970163">
      <w:bodyDiv w:val="1"/>
      <w:marLeft w:val="0"/>
      <w:marRight w:val="0"/>
      <w:marTop w:val="0"/>
      <w:marBottom w:val="0"/>
      <w:divBdr>
        <w:top w:val="none" w:sz="0" w:space="0" w:color="auto"/>
        <w:left w:val="none" w:sz="0" w:space="0" w:color="auto"/>
        <w:bottom w:val="none" w:sz="0" w:space="0" w:color="auto"/>
        <w:right w:val="none" w:sz="0" w:space="0" w:color="auto"/>
      </w:divBdr>
    </w:div>
    <w:div w:id="1011184704">
      <w:bodyDiv w:val="1"/>
      <w:marLeft w:val="0"/>
      <w:marRight w:val="0"/>
      <w:marTop w:val="0"/>
      <w:marBottom w:val="0"/>
      <w:divBdr>
        <w:top w:val="none" w:sz="0" w:space="0" w:color="auto"/>
        <w:left w:val="none" w:sz="0" w:space="0" w:color="auto"/>
        <w:bottom w:val="none" w:sz="0" w:space="0" w:color="auto"/>
        <w:right w:val="none" w:sz="0" w:space="0" w:color="auto"/>
      </w:divBdr>
    </w:div>
    <w:div w:id="1018855051">
      <w:bodyDiv w:val="1"/>
      <w:marLeft w:val="0"/>
      <w:marRight w:val="0"/>
      <w:marTop w:val="0"/>
      <w:marBottom w:val="0"/>
      <w:divBdr>
        <w:top w:val="none" w:sz="0" w:space="0" w:color="auto"/>
        <w:left w:val="none" w:sz="0" w:space="0" w:color="auto"/>
        <w:bottom w:val="none" w:sz="0" w:space="0" w:color="auto"/>
        <w:right w:val="none" w:sz="0" w:space="0" w:color="auto"/>
      </w:divBdr>
    </w:div>
    <w:div w:id="1020426984">
      <w:bodyDiv w:val="1"/>
      <w:marLeft w:val="0"/>
      <w:marRight w:val="0"/>
      <w:marTop w:val="0"/>
      <w:marBottom w:val="0"/>
      <w:divBdr>
        <w:top w:val="none" w:sz="0" w:space="0" w:color="auto"/>
        <w:left w:val="none" w:sz="0" w:space="0" w:color="auto"/>
        <w:bottom w:val="none" w:sz="0" w:space="0" w:color="auto"/>
        <w:right w:val="none" w:sz="0" w:space="0" w:color="auto"/>
      </w:divBdr>
    </w:div>
    <w:div w:id="1056441327">
      <w:bodyDiv w:val="1"/>
      <w:marLeft w:val="0"/>
      <w:marRight w:val="0"/>
      <w:marTop w:val="0"/>
      <w:marBottom w:val="0"/>
      <w:divBdr>
        <w:top w:val="none" w:sz="0" w:space="0" w:color="auto"/>
        <w:left w:val="none" w:sz="0" w:space="0" w:color="auto"/>
        <w:bottom w:val="none" w:sz="0" w:space="0" w:color="auto"/>
        <w:right w:val="none" w:sz="0" w:space="0" w:color="auto"/>
      </w:divBdr>
    </w:div>
    <w:div w:id="1066997310">
      <w:bodyDiv w:val="1"/>
      <w:marLeft w:val="0"/>
      <w:marRight w:val="0"/>
      <w:marTop w:val="0"/>
      <w:marBottom w:val="0"/>
      <w:divBdr>
        <w:top w:val="none" w:sz="0" w:space="0" w:color="auto"/>
        <w:left w:val="none" w:sz="0" w:space="0" w:color="auto"/>
        <w:bottom w:val="none" w:sz="0" w:space="0" w:color="auto"/>
        <w:right w:val="none" w:sz="0" w:space="0" w:color="auto"/>
      </w:divBdr>
    </w:div>
    <w:div w:id="1128477111">
      <w:bodyDiv w:val="1"/>
      <w:marLeft w:val="0"/>
      <w:marRight w:val="0"/>
      <w:marTop w:val="0"/>
      <w:marBottom w:val="0"/>
      <w:divBdr>
        <w:top w:val="none" w:sz="0" w:space="0" w:color="auto"/>
        <w:left w:val="none" w:sz="0" w:space="0" w:color="auto"/>
        <w:bottom w:val="none" w:sz="0" w:space="0" w:color="auto"/>
        <w:right w:val="none" w:sz="0" w:space="0" w:color="auto"/>
      </w:divBdr>
    </w:div>
    <w:div w:id="1132405838">
      <w:bodyDiv w:val="1"/>
      <w:marLeft w:val="0"/>
      <w:marRight w:val="0"/>
      <w:marTop w:val="0"/>
      <w:marBottom w:val="0"/>
      <w:divBdr>
        <w:top w:val="none" w:sz="0" w:space="0" w:color="auto"/>
        <w:left w:val="none" w:sz="0" w:space="0" w:color="auto"/>
        <w:bottom w:val="none" w:sz="0" w:space="0" w:color="auto"/>
        <w:right w:val="none" w:sz="0" w:space="0" w:color="auto"/>
      </w:divBdr>
    </w:div>
    <w:div w:id="1150636315">
      <w:bodyDiv w:val="1"/>
      <w:marLeft w:val="0"/>
      <w:marRight w:val="0"/>
      <w:marTop w:val="0"/>
      <w:marBottom w:val="0"/>
      <w:divBdr>
        <w:top w:val="none" w:sz="0" w:space="0" w:color="auto"/>
        <w:left w:val="none" w:sz="0" w:space="0" w:color="auto"/>
        <w:bottom w:val="none" w:sz="0" w:space="0" w:color="auto"/>
        <w:right w:val="none" w:sz="0" w:space="0" w:color="auto"/>
      </w:divBdr>
    </w:div>
    <w:div w:id="1156216278">
      <w:bodyDiv w:val="1"/>
      <w:marLeft w:val="0"/>
      <w:marRight w:val="0"/>
      <w:marTop w:val="0"/>
      <w:marBottom w:val="0"/>
      <w:divBdr>
        <w:top w:val="none" w:sz="0" w:space="0" w:color="auto"/>
        <w:left w:val="none" w:sz="0" w:space="0" w:color="auto"/>
        <w:bottom w:val="none" w:sz="0" w:space="0" w:color="auto"/>
        <w:right w:val="none" w:sz="0" w:space="0" w:color="auto"/>
      </w:divBdr>
    </w:div>
    <w:div w:id="1179735585">
      <w:bodyDiv w:val="1"/>
      <w:marLeft w:val="0"/>
      <w:marRight w:val="0"/>
      <w:marTop w:val="0"/>
      <w:marBottom w:val="0"/>
      <w:divBdr>
        <w:top w:val="none" w:sz="0" w:space="0" w:color="auto"/>
        <w:left w:val="none" w:sz="0" w:space="0" w:color="auto"/>
        <w:bottom w:val="none" w:sz="0" w:space="0" w:color="auto"/>
        <w:right w:val="none" w:sz="0" w:space="0" w:color="auto"/>
      </w:divBdr>
    </w:div>
    <w:div w:id="1204057878">
      <w:bodyDiv w:val="1"/>
      <w:marLeft w:val="0"/>
      <w:marRight w:val="0"/>
      <w:marTop w:val="0"/>
      <w:marBottom w:val="0"/>
      <w:divBdr>
        <w:top w:val="none" w:sz="0" w:space="0" w:color="auto"/>
        <w:left w:val="none" w:sz="0" w:space="0" w:color="auto"/>
        <w:bottom w:val="none" w:sz="0" w:space="0" w:color="auto"/>
        <w:right w:val="none" w:sz="0" w:space="0" w:color="auto"/>
      </w:divBdr>
    </w:div>
    <w:div w:id="1216891280">
      <w:bodyDiv w:val="1"/>
      <w:marLeft w:val="0"/>
      <w:marRight w:val="0"/>
      <w:marTop w:val="0"/>
      <w:marBottom w:val="0"/>
      <w:divBdr>
        <w:top w:val="none" w:sz="0" w:space="0" w:color="auto"/>
        <w:left w:val="none" w:sz="0" w:space="0" w:color="auto"/>
        <w:bottom w:val="none" w:sz="0" w:space="0" w:color="auto"/>
        <w:right w:val="none" w:sz="0" w:space="0" w:color="auto"/>
      </w:divBdr>
    </w:div>
    <w:div w:id="1229420086">
      <w:bodyDiv w:val="1"/>
      <w:marLeft w:val="0"/>
      <w:marRight w:val="0"/>
      <w:marTop w:val="0"/>
      <w:marBottom w:val="0"/>
      <w:divBdr>
        <w:top w:val="none" w:sz="0" w:space="0" w:color="auto"/>
        <w:left w:val="none" w:sz="0" w:space="0" w:color="auto"/>
        <w:bottom w:val="none" w:sz="0" w:space="0" w:color="auto"/>
        <w:right w:val="none" w:sz="0" w:space="0" w:color="auto"/>
      </w:divBdr>
    </w:div>
    <w:div w:id="1242718883">
      <w:bodyDiv w:val="1"/>
      <w:marLeft w:val="0"/>
      <w:marRight w:val="0"/>
      <w:marTop w:val="0"/>
      <w:marBottom w:val="0"/>
      <w:divBdr>
        <w:top w:val="none" w:sz="0" w:space="0" w:color="auto"/>
        <w:left w:val="none" w:sz="0" w:space="0" w:color="auto"/>
        <w:bottom w:val="none" w:sz="0" w:space="0" w:color="auto"/>
        <w:right w:val="none" w:sz="0" w:space="0" w:color="auto"/>
      </w:divBdr>
    </w:div>
    <w:div w:id="1289430454">
      <w:bodyDiv w:val="1"/>
      <w:marLeft w:val="0"/>
      <w:marRight w:val="0"/>
      <w:marTop w:val="0"/>
      <w:marBottom w:val="0"/>
      <w:divBdr>
        <w:top w:val="none" w:sz="0" w:space="0" w:color="auto"/>
        <w:left w:val="none" w:sz="0" w:space="0" w:color="auto"/>
        <w:bottom w:val="none" w:sz="0" w:space="0" w:color="auto"/>
        <w:right w:val="none" w:sz="0" w:space="0" w:color="auto"/>
      </w:divBdr>
    </w:div>
    <w:div w:id="1308900861">
      <w:bodyDiv w:val="1"/>
      <w:marLeft w:val="0"/>
      <w:marRight w:val="0"/>
      <w:marTop w:val="0"/>
      <w:marBottom w:val="0"/>
      <w:divBdr>
        <w:top w:val="none" w:sz="0" w:space="0" w:color="auto"/>
        <w:left w:val="none" w:sz="0" w:space="0" w:color="auto"/>
        <w:bottom w:val="none" w:sz="0" w:space="0" w:color="auto"/>
        <w:right w:val="none" w:sz="0" w:space="0" w:color="auto"/>
      </w:divBdr>
    </w:div>
    <w:div w:id="1359429815">
      <w:bodyDiv w:val="1"/>
      <w:marLeft w:val="0"/>
      <w:marRight w:val="0"/>
      <w:marTop w:val="0"/>
      <w:marBottom w:val="0"/>
      <w:divBdr>
        <w:top w:val="none" w:sz="0" w:space="0" w:color="auto"/>
        <w:left w:val="none" w:sz="0" w:space="0" w:color="auto"/>
        <w:bottom w:val="none" w:sz="0" w:space="0" w:color="auto"/>
        <w:right w:val="none" w:sz="0" w:space="0" w:color="auto"/>
      </w:divBdr>
    </w:div>
    <w:div w:id="1398282805">
      <w:bodyDiv w:val="1"/>
      <w:marLeft w:val="0"/>
      <w:marRight w:val="0"/>
      <w:marTop w:val="0"/>
      <w:marBottom w:val="0"/>
      <w:divBdr>
        <w:top w:val="none" w:sz="0" w:space="0" w:color="auto"/>
        <w:left w:val="none" w:sz="0" w:space="0" w:color="auto"/>
        <w:bottom w:val="none" w:sz="0" w:space="0" w:color="auto"/>
        <w:right w:val="none" w:sz="0" w:space="0" w:color="auto"/>
      </w:divBdr>
    </w:div>
    <w:div w:id="1416048497">
      <w:bodyDiv w:val="1"/>
      <w:marLeft w:val="0"/>
      <w:marRight w:val="0"/>
      <w:marTop w:val="0"/>
      <w:marBottom w:val="0"/>
      <w:divBdr>
        <w:top w:val="none" w:sz="0" w:space="0" w:color="auto"/>
        <w:left w:val="none" w:sz="0" w:space="0" w:color="auto"/>
        <w:bottom w:val="none" w:sz="0" w:space="0" w:color="auto"/>
        <w:right w:val="none" w:sz="0" w:space="0" w:color="auto"/>
      </w:divBdr>
    </w:div>
    <w:div w:id="1416441938">
      <w:bodyDiv w:val="1"/>
      <w:marLeft w:val="0"/>
      <w:marRight w:val="0"/>
      <w:marTop w:val="0"/>
      <w:marBottom w:val="0"/>
      <w:divBdr>
        <w:top w:val="none" w:sz="0" w:space="0" w:color="auto"/>
        <w:left w:val="none" w:sz="0" w:space="0" w:color="auto"/>
        <w:bottom w:val="none" w:sz="0" w:space="0" w:color="auto"/>
        <w:right w:val="none" w:sz="0" w:space="0" w:color="auto"/>
      </w:divBdr>
    </w:div>
    <w:div w:id="1425759883">
      <w:bodyDiv w:val="1"/>
      <w:marLeft w:val="0"/>
      <w:marRight w:val="0"/>
      <w:marTop w:val="0"/>
      <w:marBottom w:val="0"/>
      <w:divBdr>
        <w:top w:val="none" w:sz="0" w:space="0" w:color="auto"/>
        <w:left w:val="none" w:sz="0" w:space="0" w:color="auto"/>
        <w:bottom w:val="none" w:sz="0" w:space="0" w:color="auto"/>
        <w:right w:val="none" w:sz="0" w:space="0" w:color="auto"/>
      </w:divBdr>
    </w:div>
    <w:div w:id="1496608406">
      <w:bodyDiv w:val="1"/>
      <w:marLeft w:val="0"/>
      <w:marRight w:val="0"/>
      <w:marTop w:val="0"/>
      <w:marBottom w:val="0"/>
      <w:divBdr>
        <w:top w:val="none" w:sz="0" w:space="0" w:color="auto"/>
        <w:left w:val="none" w:sz="0" w:space="0" w:color="auto"/>
        <w:bottom w:val="none" w:sz="0" w:space="0" w:color="auto"/>
        <w:right w:val="none" w:sz="0" w:space="0" w:color="auto"/>
      </w:divBdr>
    </w:div>
    <w:div w:id="1548683367">
      <w:bodyDiv w:val="1"/>
      <w:marLeft w:val="0"/>
      <w:marRight w:val="0"/>
      <w:marTop w:val="0"/>
      <w:marBottom w:val="0"/>
      <w:divBdr>
        <w:top w:val="none" w:sz="0" w:space="0" w:color="auto"/>
        <w:left w:val="none" w:sz="0" w:space="0" w:color="auto"/>
        <w:bottom w:val="none" w:sz="0" w:space="0" w:color="auto"/>
        <w:right w:val="none" w:sz="0" w:space="0" w:color="auto"/>
      </w:divBdr>
    </w:div>
    <w:div w:id="1567645272">
      <w:bodyDiv w:val="1"/>
      <w:marLeft w:val="0"/>
      <w:marRight w:val="0"/>
      <w:marTop w:val="0"/>
      <w:marBottom w:val="0"/>
      <w:divBdr>
        <w:top w:val="none" w:sz="0" w:space="0" w:color="auto"/>
        <w:left w:val="none" w:sz="0" w:space="0" w:color="auto"/>
        <w:bottom w:val="none" w:sz="0" w:space="0" w:color="auto"/>
        <w:right w:val="none" w:sz="0" w:space="0" w:color="auto"/>
      </w:divBdr>
    </w:div>
    <w:div w:id="1568226482">
      <w:bodyDiv w:val="1"/>
      <w:marLeft w:val="0"/>
      <w:marRight w:val="0"/>
      <w:marTop w:val="0"/>
      <w:marBottom w:val="0"/>
      <w:divBdr>
        <w:top w:val="none" w:sz="0" w:space="0" w:color="auto"/>
        <w:left w:val="none" w:sz="0" w:space="0" w:color="auto"/>
        <w:bottom w:val="none" w:sz="0" w:space="0" w:color="auto"/>
        <w:right w:val="none" w:sz="0" w:space="0" w:color="auto"/>
      </w:divBdr>
    </w:div>
    <w:div w:id="1571236752">
      <w:bodyDiv w:val="1"/>
      <w:marLeft w:val="0"/>
      <w:marRight w:val="0"/>
      <w:marTop w:val="0"/>
      <w:marBottom w:val="0"/>
      <w:divBdr>
        <w:top w:val="none" w:sz="0" w:space="0" w:color="auto"/>
        <w:left w:val="none" w:sz="0" w:space="0" w:color="auto"/>
        <w:bottom w:val="none" w:sz="0" w:space="0" w:color="auto"/>
        <w:right w:val="none" w:sz="0" w:space="0" w:color="auto"/>
      </w:divBdr>
    </w:div>
    <w:div w:id="1590851880">
      <w:bodyDiv w:val="1"/>
      <w:marLeft w:val="0"/>
      <w:marRight w:val="0"/>
      <w:marTop w:val="0"/>
      <w:marBottom w:val="0"/>
      <w:divBdr>
        <w:top w:val="none" w:sz="0" w:space="0" w:color="auto"/>
        <w:left w:val="none" w:sz="0" w:space="0" w:color="auto"/>
        <w:bottom w:val="none" w:sz="0" w:space="0" w:color="auto"/>
        <w:right w:val="none" w:sz="0" w:space="0" w:color="auto"/>
      </w:divBdr>
    </w:div>
    <w:div w:id="1592813745">
      <w:bodyDiv w:val="1"/>
      <w:marLeft w:val="0"/>
      <w:marRight w:val="0"/>
      <w:marTop w:val="0"/>
      <w:marBottom w:val="0"/>
      <w:divBdr>
        <w:top w:val="none" w:sz="0" w:space="0" w:color="auto"/>
        <w:left w:val="none" w:sz="0" w:space="0" w:color="auto"/>
        <w:bottom w:val="none" w:sz="0" w:space="0" w:color="auto"/>
        <w:right w:val="none" w:sz="0" w:space="0" w:color="auto"/>
      </w:divBdr>
    </w:div>
    <w:div w:id="1617636125">
      <w:bodyDiv w:val="1"/>
      <w:marLeft w:val="0"/>
      <w:marRight w:val="0"/>
      <w:marTop w:val="0"/>
      <w:marBottom w:val="0"/>
      <w:divBdr>
        <w:top w:val="none" w:sz="0" w:space="0" w:color="auto"/>
        <w:left w:val="none" w:sz="0" w:space="0" w:color="auto"/>
        <w:bottom w:val="none" w:sz="0" w:space="0" w:color="auto"/>
        <w:right w:val="none" w:sz="0" w:space="0" w:color="auto"/>
      </w:divBdr>
    </w:div>
    <w:div w:id="1634671097">
      <w:bodyDiv w:val="1"/>
      <w:marLeft w:val="0"/>
      <w:marRight w:val="0"/>
      <w:marTop w:val="0"/>
      <w:marBottom w:val="0"/>
      <w:divBdr>
        <w:top w:val="none" w:sz="0" w:space="0" w:color="auto"/>
        <w:left w:val="none" w:sz="0" w:space="0" w:color="auto"/>
        <w:bottom w:val="none" w:sz="0" w:space="0" w:color="auto"/>
        <w:right w:val="none" w:sz="0" w:space="0" w:color="auto"/>
      </w:divBdr>
    </w:div>
    <w:div w:id="1637176130">
      <w:bodyDiv w:val="1"/>
      <w:marLeft w:val="0"/>
      <w:marRight w:val="0"/>
      <w:marTop w:val="0"/>
      <w:marBottom w:val="0"/>
      <w:divBdr>
        <w:top w:val="none" w:sz="0" w:space="0" w:color="auto"/>
        <w:left w:val="none" w:sz="0" w:space="0" w:color="auto"/>
        <w:bottom w:val="none" w:sz="0" w:space="0" w:color="auto"/>
        <w:right w:val="none" w:sz="0" w:space="0" w:color="auto"/>
      </w:divBdr>
    </w:div>
    <w:div w:id="1638412355">
      <w:bodyDiv w:val="1"/>
      <w:marLeft w:val="0"/>
      <w:marRight w:val="0"/>
      <w:marTop w:val="0"/>
      <w:marBottom w:val="0"/>
      <w:divBdr>
        <w:top w:val="none" w:sz="0" w:space="0" w:color="auto"/>
        <w:left w:val="none" w:sz="0" w:space="0" w:color="auto"/>
        <w:bottom w:val="none" w:sz="0" w:space="0" w:color="auto"/>
        <w:right w:val="none" w:sz="0" w:space="0" w:color="auto"/>
      </w:divBdr>
    </w:div>
    <w:div w:id="1640454131">
      <w:bodyDiv w:val="1"/>
      <w:marLeft w:val="0"/>
      <w:marRight w:val="0"/>
      <w:marTop w:val="0"/>
      <w:marBottom w:val="0"/>
      <w:divBdr>
        <w:top w:val="none" w:sz="0" w:space="0" w:color="auto"/>
        <w:left w:val="none" w:sz="0" w:space="0" w:color="auto"/>
        <w:bottom w:val="none" w:sz="0" w:space="0" w:color="auto"/>
        <w:right w:val="none" w:sz="0" w:space="0" w:color="auto"/>
      </w:divBdr>
    </w:div>
    <w:div w:id="1660691023">
      <w:bodyDiv w:val="1"/>
      <w:marLeft w:val="0"/>
      <w:marRight w:val="0"/>
      <w:marTop w:val="0"/>
      <w:marBottom w:val="0"/>
      <w:divBdr>
        <w:top w:val="none" w:sz="0" w:space="0" w:color="auto"/>
        <w:left w:val="none" w:sz="0" w:space="0" w:color="auto"/>
        <w:bottom w:val="none" w:sz="0" w:space="0" w:color="auto"/>
        <w:right w:val="none" w:sz="0" w:space="0" w:color="auto"/>
      </w:divBdr>
    </w:div>
    <w:div w:id="1666128757">
      <w:bodyDiv w:val="1"/>
      <w:marLeft w:val="0"/>
      <w:marRight w:val="0"/>
      <w:marTop w:val="0"/>
      <w:marBottom w:val="0"/>
      <w:divBdr>
        <w:top w:val="none" w:sz="0" w:space="0" w:color="auto"/>
        <w:left w:val="none" w:sz="0" w:space="0" w:color="auto"/>
        <w:bottom w:val="none" w:sz="0" w:space="0" w:color="auto"/>
        <w:right w:val="none" w:sz="0" w:space="0" w:color="auto"/>
      </w:divBdr>
    </w:div>
    <w:div w:id="1667171023">
      <w:bodyDiv w:val="1"/>
      <w:marLeft w:val="0"/>
      <w:marRight w:val="0"/>
      <w:marTop w:val="0"/>
      <w:marBottom w:val="0"/>
      <w:divBdr>
        <w:top w:val="none" w:sz="0" w:space="0" w:color="auto"/>
        <w:left w:val="none" w:sz="0" w:space="0" w:color="auto"/>
        <w:bottom w:val="none" w:sz="0" w:space="0" w:color="auto"/>
        <w:right w:val="none" w:sz="0" w:space="0" w:color="auto"/>
      </w:divBdr>
    </w:div>
    <w:div w:id="1670130913">
      <w:bodyDiv w:val="1"/>
      <w:marLeft w:val="0"/>
      <w:marRight w:val="0"/>
      <w:marTop w:val="0"/>
      <w:marBottom w:val="0"/>
      <w:divBdr>
        <w:top w:val="none" w:sz="0" w:space="0" w:color="auto"/>
        <w:left w:val="none" w:sz="0" w:space="0" w:color="auto"/>
        <w:bottom w:val="none" w:sz="0" w:space="0" w:color="auto"/>
        <w:right w:val="none" w:sz="0" w:space="0" w:color="auto"/>
      </w:divBdr>
    </w:div>
    <w:div w:id="1694653778">
      <w:bodyDiv w:val="1"/>
      <w:marLeft w:val="0"/>
      <w:marRight w:val="0"/>
      <w:marTop w:val="0"/>
      <w:marBottom w:val="0"/>
      <w:divBdr>
        <w:top w:val="none" w:sz="0" w:space="0" w:color="auto"/>
        <w:left w:val="none" w:sz="0" w:space="0" w:color="auto"/>
        <w:bottom w:val="none" w:sz="0" w:space="0" w:color="auto"/>
        <w:right w:val="none" w:sz="0" w:space="0" w:color="auto"/>
      </w:divBdr>
    </w:div>
    <w:div w:id="1745489082">
      <w:bodyDiv w:val="1"/>
      <w:marLeft w:val="0"/>
      <w:marRight w:val="0"/>
      <w:marTop w:val="0"/>
      <w:marBottom w:val="0"/>
      <w:divBdr>
        <w:top w:val="none" w:sz="0" w:space="0" w:color="auto"/>
        <w:left w:val="none" w:sz="0" w:space="0" w:color="auto"/>
        <w:bottom w:val="none" w:sz="0" w:space="0" w:color="auto"/>
        <w:right w:val="none" w:sz="0" w:space="0" w:color="auto"/>
      </w:divBdr>
    </w:div>
    <w:div w:id="1765494594">
      <w:bodyDiv w:val="1"/>
      <w:marLeft w:val="0"/>
      <w:marRight w:val="0"/>
      <w:marTop w:val="0"/>
      <w:marBottom w:val="0"/>
      <w:divBdr>
        <w:top w:val="none" w:sz="0" w:space="0" w:color="auto"/>
        <w:left w:val="none" w:sz="0" w:space="0" w:color="auto"/>
        <w:bottom w:val="none" w:sz="0" w:space="0" w:color="auto"/>
        <w:right w:val="none" w:sz="0" w:space="0" w:color="auto"/>
      </w:divBdr>
    </w:div>
    <w:div w:id="1781335313">
      <w:bodyDiv w:val="1"/>
      <w:marLeft w:val="0"/>
      <w:marRight w:val="0"/>
      <w:marTop w:val="0"/>
      <w:marBottom w:val="0"/>
      <w:divBdr>
        <w:top w:val="none" w:sz="0" w:space="0" w:color="auto"/>
        <w:left w:val="none" w:sz="0" w:space="0" w:color="auto"/>
        <w:bottom w:val="none" w:sz="0" w:space="0" w:color="auto"/>
        <w:right w:val="none" w:sz="0" w:space="0" w:color="auto"/>
      </w:divBdr>
    </w:div>
    <w:div w:id="1794518120">
      <w:bodyDiv w:val="1"/>
      <w:marLeft w:val="0"/>
      <w:marRight w:val="0"/>
      <w:marTop w:val="0"/>
      <w:marBottom w:val="0"/>
      <w:divBdr>
        <w:top w:val="none" w:sz="0" w:space="0" w:color="auto"/>
        <w:left w:val="none" w:sz="0" w:space="0" w:color="auto"/>
        <w:bottom w:val="none" w:sz="0" w:space="0" w:color="auto"/>
        <w:right w:val="none" w:sz="0" w:space="0" w:color="auto"/>
      </w:divBdr>
    </w:div>
    <w:div w:id="1815373314">
      <w:bodyDiv w:val="1"/>
      <w:marLeft w:val="0"/>
      <w:marRight w:val="0"/>
      <w:marTop w:val="0"/>
      <w:marBottom w:val="0"/>
      <w:divBdr>
        <w:top w:val="none" w:sz="0" w:space="0" w:color="auto"/>
        <w:left w:val="none" w:sz="0" w:space="0" w:color="auto"/>
        <w:bottom w:val="none" w:sz="0" w:space="0" w:color="auto"/>
        <w:right w:val="none" w:sz="0" w:space="0" w:color="auto"/>
      </w:divBdr>
    </w:div>
    <w:div w:id="1833370792">
      <w:bodyDiv w:val="1"/>
      <w:marLeft w:val="0"/>
      <w:marRight w:val="0"/>
      <w:marTop w:val="0"/>
      <w:marBottom w:val="0"/>
      <w:divBdr>
        <w:top w:val="none" w:sz="0" w:space="0" w:color="auto"/>
        <w:left w:val="none" w:sz="0" w:space="0" w:color="auto"/>
        <w:bottom w:val="none" w:sz="0" w:space="0" w:color="auto"/>
        <w:right w:val="none" w:sz="0" w:space="0" w:color="auto"/>
      </w:divBdr>
    </w:div>
    <w:div w:id="1874074610">
      <w:bodyDiv w:val="1"/>
      <w:marLeft w:val="0"/>
      <w:marRight w:val="0"/>
      <w:marTop w:val="0"/>
      <w:marBottom w:val="0"/>
      <w:divBdr>
        <w:top w:val="none" w:sz="0" w:space="0" w:color="auto"/>
        <w:left w:val="none" w:sz="0" w:space="0" w:color="auto"/>
        <w:bottom w:val="none" w:sz="0" w:space="0" w:color="auto"/>
        <w:right w:val="none" w:sz="0" w:space="0" w:color="auto"/>
      </w:divBdr>
    </w:div>
    <w:div w:id="1932155834">
      <w:bodyDiv w:val="1"/>
      <w:marLeft w:val="0"/>
      <w:marRight w:val="0"/>
      <w:marTop w:val="0"/>
      <w:marBottom w:val="0"/>
      <w:divBdr>
        <w:top w:val="none" w:sz="0" w:space="0" w:color="auto"/>
        <w:left w:val="none" w:sz="0" w:space="0" w:color="auto"/>
        <w:bottom w:val="none" w:sz="0" w:space="0" w:color="auto"/>
        <w:right w:val="none" w:sz="0" w:space="0" w:color="auto"/>
      </w:divBdr>
    </w:div>
    <w:div w:id="1959674561">
      <w:bodyDiv w:val="1"/>
      <w:marLeft w:val="0"/>
      <w:marRight w:val="0"/>
      <w:marTop w:val="0"/>
      <w:marBottom w:val="0"/>
      <w:divBdr>
        <w:top w:val="none" w:sz="0" w:space="0" w:color="auto"/>
        <w:left w:val="none" w:sz="0" w:space="0" w:color="auto"/>
        <w:bottom w:val="none" w:sz="0" w:space="0" w:color="auto"/>
        <w:right w:val="none" w:sz="0" w:space="0" w:color="auto"/>
      </w:divBdr>
    </w:div>
    <w:div w:id="1966738133">
      <w:bodyDiv w:val="1"/>
      <w:marLeft w:val="0"/>
      <w:marRight w:val="0"/>
      <w:marTop w:val="0"/>
      <w:marBottom w:val="0"/>
      <w:divBdr>
        <w:top w:val="none" w:sz="0" w:space="0" w:color="auto"/>
        <w:left w:val="none" w:sz="0" w:space="0" w:color="auto"/>
        <w:bottom w:val="none" w:sz="0" w:space="0" w:color="auto"/>
        <w:right w:val="none" w:sz="0" w:space="0" w:color="auto"/>
      </w:divBdr>
    </w:div>
    <w:div w:id="1980110971">
      <w:bodyDiv w:val="1"/>
      <w:marLeft w:val="0"/>
      <w:marRight w:val="0"/>
      <w:marTop w:val="0"/>
      <w:marBottom w:val="0"/>
      <w:divBdr>
        <w:top w:val="none" w:sz="0" w:space="0" w:color="auto"/>
        <w:left w:val="none" w:sz="0" w:space="0" w:color="auto"/>
        <w:bottom w:val="none" w:sz="0" w:space="0" w:color="auto"/>
        <w:right w:val="none" w:sz="0" w:space="0" w:color="auto"/>
      </w:divBdr>
    </w:div>
    <w:div w:id="2036806074">
      <w:bodyDiv w:val="1"/>
      <w:marLeft w:val="0"/>
      <w:marRight w:val="0"/>
      <w:marTop w:val="0"/>
      <w:marBottom w:val="0"/>
      <w:divBdr>
        <w:top w:val="none" w:sz="0" w:space="0" w:color="auto"/>
        <w:left w:val="none" w:sz="0" w:space="0" w:color="auto"/>
        <w:bottom w:val="none" w:sz="0" w:space="0" w:color="auto"/>
        <w:right w:val="none" w:sz="0" w:space="0" w:color="auto"/>
      </w:divBdr>
    </w:div>
    <w:div w:id="2076585865">
      <w:bodyDiv w:val="1"/>
      <w:marLeft w:val="0"/>
      <w:marRight w:val="0"/>
      <w:marTop w:val="0"/>
      <w:marBottom w:val="0"/>
      <w:divBdr>
        <w:top w:val="none" w:sz="0" w:space="0" w:color="auto"/>
        <w:left w:val="none" w:sz="0" w:space="0" w:color="auto"/>
        <w:bottom w:val="none" w:sz="0" w:space="0" w:color="auto"/>
        <w:right w:val="none" w:sz="0" w:space="0" w:color="auto"/>
      </w:divBdr>
    </w:div>
    <w:div w:id="2121072659">
      <w:bodyDiv w:val="1"/>
      <w:marLeft w:val="0"/>
      <w:marRight w:val="0"/>
      <w:marTop w:val="0"/>
      <w:marBottom w:val="0"/>
      <w:divBdr>
        <w:top w:val="none" w:sz="0" w:space="0" w:color="auto"/>
        <w:left w:val="none" w:sz="0" w:space="0" w:color="auto"/>
        <w:bottom w:val="none" w:sz="0" w:space="0" w:color="auto"/>
        <w:right w:val="none" w:sz="0" w:space="0" w:color="auto"/>
      </w:divBdr>
    </w:div>
    <w:div w:id="2121147586">
      <w:bodyDiv w:val="1"/>
      <w:marLeft w:val="0"/>
      <w:marRight w:val="0"/>
      <w:marTop w:val="0"/>
      <w:marBottom w:val="0"/>
      <w:divBdr>
        <w:top w:val="none" w:sz="0" w:space="0" w:color="auto"/>
        <w:left w:val="none" w:sz="0" w:space="0" w:color="auto"/>
        <w:bottom w:val="none" w:sz="0" w:space="0" w:color="auto"/>
        <w:right w:val="none" w:sz="0" w:space="0" w:color="auto"/>
      </w:divBdr>
    </w:div>
    <w:div w:id="2130320188">
      <w:bodyDiv w:val="1"/>
      <w:marLeft w:val="0"/>
      <w:marRight w:val="0"/>
      <w:marTop w:val="0"/>
      <w:marBottom w:val="0"/>
      <w:divBdr>
        <w:top w:val="none" w:sz="0" w:space="0" w:color="auto"/>
        <w:left w:val="none" w:sz="0" w:space="0" w:color="auto"/>
        <w:bottom w:val="none" w:sz="0" w:space="0" w:color="auto"/>
        <w:right w:val="none" w:sz="0" w:space="0" w:color="auto"/>
      </w:divBdr>
    </w:div>
    <w:div w:id="2134594829">
      <w:bodyDiv w:val="1"/>
      <w:marLeft w:val="0"/>
      <w:marRight w:val="0"/>
      <w:marTop w:val="0"/>
      <w:marBottom w:val="0"/>
      <w:divBdr>
        <w:top w:val="none" w:sz="0" w:space="0" w:color="auto"/>
        <w:left w:val="none" w:sz="0" w:space="0" w:color="auto"/>
        <w:bottom w:val="none" w:sz="0" w:space="0" w:color="auto"/>
        <w:right w:val="none" w:sz="0" w:space="0" w:color="auto"/>
      </w:divBdr>
    </w:div>
    <w:div w:id="213748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544</Characters>
  <Application>Microsoft Office Word</Application>
  <DocSecurity>0</DocSecurity>
  <Lines>4</Lines>
  <Paragraphs>1</Paragraphs>
  <ScaleCrop>false</ScaleCrop>
  <Company>联合资信评估有限公司</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xujing</dc:creator>
  <cp:keywords/>
  <dc:description/>
  <cp:lastModifiedBy>lianhe</cp:lastModifiedBy>
  <cp:revision>2</cp:revision>
  <cp:lastPrinted>2025-04-23T02:05:00Z</cp:lastPrinted>
  <dcterms:created xsi:type="dcterms:W3CDTF">2026-06-23T09:09:00Z</dcterms:created>
  <dcterms:modified xsi:type="dcterms:W3CDTF">2026-06-23T09:09:00Z</dcterms:modified>
</cp:coreProperties>
</file>